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79AA1D83" w:rsidR="00EE626C" w:rsidRPr="00642538" w:rsidRDefault="00EE626C" w:rsidP="00EE626C">
      <w:pPr>
        <w:tabs>
          <w:tab w:val="right" w:pos="9639"/>
        </w:tabs>
        <w:rPr>
          <w:rFonts w:ascii="Arial" w:eastAsia="MS Mincho" w:hAnsi="Arial" w:cs="Arial"/>
          <w:b/>
          <w:sz w:val="24"/>
          <w:lang w:eastAsia="ko-KR"/>
        </w:rPr>
      </w:pPr>
      <w:bookmarkStart w:id="0" w:name="_Hlk115189178"/>
      <w:bookmarkEnd w:id="0"/>
      <w:r w:rsidRPr="00307A14">
        <w:rPr>
          <w:rFonts w:ascii="Arial" w:eastAsia="MS Mincho" w:hAnsi="Arial" w:cs="Arial"/>
          <w:b/>
          <w:sz w:val="24"/>
        </w:rPr>
        <w:t>3GPP TSG</w:t>
      </w:r>
      <w:r w:rsidR="00C82729">
        <w:rPr>
          <w:rFonts w:ascii="Arial" w:eastAsia="MS Mincho" w:hAnsi="Arial" w:cs="Arial"/>
          <w:b/>
          <w:sz w:val="24"/>
        </w:rPr>
        <w:t xml:space="preserve"> </w:t>
      </w:r>
      <w:r w:rsidRPr="00307A14">
        <w:rPr>
          <w:rFonts w:ascii="Arial" w:eastAsia="MS Mincho" w:hAnsi="Arial" w:cs="Arial"/>
          <w:b/>
          <w:sz w:val="24"/>
        </w:rPr>
        <w:t>RAN WG</w:t>
      </w:r>
      <w:r w:rsidR="00E62520">
        <w:rPr>
          <w:rFonts w:ascii="Arial" w:eastAsia="MS Mincho" w:hAnsi="Arial" w:cs="Arial"/>
          <w:b/>
          <w:sz w:val="24"/>
        </w:rPr>
        <w:t>1</w:t>
      </w:r>
      <w:r w:rsidRPr="00307A14">
        <w:rPr>
          <w:rFonts w:ascii="Arial" w:eastAsia="MS Mincho" w:hAnsi="Arial" w:cs="Arial"/>
          <w:b/>
          <w:sz w:val="24"/>
        </w:rPr>
        <w:t xml:space="preserve"> Meeting #1</w:t>
      </w:r>
      <w:r w:rsidR="00BF0368">
        <w:rPr>
          <w:rFonts w:ascii="Arial" w:eastAsia="MS Mincho" w:hAnsi="Arial" w:cs="Arial"/>
          <w:b/>
          <w:sz w:val="24"/>
        </w:rPr>
        <w:t>20</w:t>
      </w:r>
      <w:r w:rsidR="002B2E94">
        <w:rPr>
          <w:rFonts w:ascii="Arial" w:eastAsia="MS Mincho" w:hAnsi="Arial" w:cs="Arial"/>
          <w:b/>
          <w:sz w:val="24"/>
        </w:rPr>
        <w:t>bis</w:t>
      </w:r>
      <w:r w:rsidR="000D36E9" w:rsidRPr="00307A14">
        <w:rPr>
          <w:rFonts w:ascii="Arial" w:eastAsia="MS Mincho" w:hAnsi="Arial" w:cs="Arial" w:hint="eastAsia"/>
          <w:b/>
          <w:sz w:val="24"/>
        </w:rPr>
        <w:t xml:space="preserve">                               </w:t>
      </w:r>
      <w:r w:rsidR="000D36E9" w:rsidRPr="00307A14">
        <w:rPr>
          <w:rFonts w:ascii="Arial" w:eastAsia="MS Mincho" w:hAnsi="Arial" w:cs="Arial"/>
          <w:b/>
          <w:sz w:val="24"/>
        </w:rPr>
        <w:t xml:space="preserve">   </w:t>
      </w:r>
      <w:r w:rsidR="000D36E9" w:rsidRPr="00307A14">
        <w:rPr>
          <w:rFonts w:ascii="Arial" w:eastAsia="MS Mincho" w:hAnsi="Arial" w:cs="Arial" w:hint="eastAsia"/>
          <w:b/>
          <w:sz w:val="24"/>
        </w:rPr>
        <w:t xml:space="preserve">      </w:t>
      </w:r>
      <w:r w:rsidR="000D36E9">
        <w:rPr>
          <w:rFonts w:ascii="Arial" w:eastAsia="MS Mincho" w:hAnsi="Arial" w:cs="Arial"/>
          <w:b/>
          <w:sz w:val="24"/>
        </w:rPr>
        <w:t xml:space="preserve"> </w:t>
      </w:r>
      <w:r w:rsidR="001E59DE">
        <w:rPr>
          <w:rFonts w:ascii="Arial" w:eastAsia="MS Mincho" w:hAnsi="Arial" w:cs="Arial"/>
          <w:b/>
          <w:sz w:val="24"/>
        </w:rPr>
        <w:t xml:space="preserve">           </w:t>
      </w:r>
      <w:r w:rsidR="001E4BAC">
        <w:rPr>
          <w:rFonts w:ascii="Arial" w:eastAsia="MS Mincho" w:hAnsi="Arial" w:cs="Arial"/>
          <w:b/>
          <w:sz w:val="24"/>
        </w:rPr>
        <w:t xml:space="preserve">            </w:t>
      </w:r>
      <w:r w:rsidR="000D36E9" w:rsidRPr="00642538">
        <w:rPr>
          <w:rFonts w:ascii="Arial" w:eastAsia="MS Mincho" w:hAnsi="Arial" w:cs="Arial" w:hint="eastAsia"/>
          <w:b/>
          <w:sz w:val="24"/>
        </w:rPr>
        <w:t xml:space="preserve"> </w:t>
      </w:r>
      <w:r w:rsidR="003E0447" w:rsidRPr="003E0447">
        <w:rPr>
          <w:rFonts w:ascii="Arial" w:eastAsia="MS Mincho" w:hAnsi="Arial" w:cs="Arial"/>
          <w:b/>
          <w:sz w:val="24"/>
        </w:rPr>
        <w:t>R</w:t>
      </w:r>
      <w:r w:rsidR="00067577">
        <w:rPr>
          <w:rFonts w:ascii="Arial" w:eastAsia="MS Mincho" w:hAnsi="Arial" w:cs="Arial"/>
          <w:b/>
          <w:sz w:val="24"/>
        </w:rPr>
        <w:t>1</w:t>
      </w:r>
      <w:r w:rsidR="003E0447" w:rsidRPr="003E0447">
        <w:rPr>
          <w:rFonts w:ascii="Arial" w:eastAsia="MS Mincho" w:hAnsi="Arial" w:cs="Arial"/>
          <w:b/>
          <w:sz w:val="24"/>
        </w:rPr>
        <w:t>-2</w:t>
      </w:r>
      <w:r w:rsidR="00B11C5E">
        <w:rPr>
          <w:rFonts w:ascii="Arial" w:eastAsia="MS Mincho" w:hAnsi="Arial" w:cs="Arial"/>
          <w:b/>
          <w:sz w:val="24"/>
        </w:rPr>
        <w:t>5</w:t>
      </w:r>
      <w:r w:rsidR="00997F92">
        <w:rPr>
          <w:rFonts w:ascii="Arial" w:eastAsia="MS Mincho" w:hAnsi="Arial" w:cs="Arial"/>
          <w:b/>
          <w:sz w:val="24"/>
        </w:rPr>
        <w:t>0</w:t>
      </w:r>
      <w:r w:rsidR="00D01EFF">
        <w:rPr>
          <w:rFonts w:ascii="Arial" w:eastAsia="MS Mincho" w:hAnsi="Arial" w:cs="Arial"/>
          <w:b/>
          <w:sz w:val="24"/>
        </w:rPr>
        <w:t>2494</w:t>
      </w:r>
    </w:p>
    <w:p w14:paraId="63B76694" w14:textId="5C4A28B6" w:rsidR="00EE626C" w:rsidRPr="00642538" w:rsidRDefault="002B2E94" w:rsidP="00642538">
      <w:pPr>
        <w:tabs>
          <w:tab w:val="right" w:pos="9639"/>
        </w:tabs>
        <w:rPr>
          <w:rFonts w:ascii="Arial" w:eastAsia="MS Mincho" w:hAnsi="Arial" w:cs="Arial"/>
          <w:b/>
          <w:sz w:val="24"/>
        </w:rPr>
      </w:pPr>
      <w:r>
        <w:rPr>
          <w:rFonts w:ascii="Arial" w:eastAsia="MS Mincho" w:hAnsi="Arial" w:cs="Arial"/>
          <w:b/>
          <w:sz w:val="24"/>
        </w:rPr>
        <w:t>Wuhan</w:t>
      </w:r>
      <w:r w:rsidR="00EF306B" w:rsidRPr="00642538">
        <w:rPr>
          <w:rFonts w:ascii="Arial" w:eastAsia="MS Mincho" w:hAnsi="Arial" w:cs="Arial"/>
          <w:b/>
          <w:sz w:val="24"/>
        </w:rPr>
        <w:t xml:space="preserve">, </w:t>
      </w:r>
      <w:r>
        <w:rPr>
          <w:rFonts w:ascii="Arial" w:eastAsia="MS Mincho" w:hAnsi="Arial" w:cs="Arial"/>
          <w:b/>
          <w:sz w:val="24"/>
        </w:rPr>
        <w:t>China</w:t>
      </w:r>
      <w:r w:rsidR="00B11C5E">
        <w:rPr>
          <w:rFonts w:ascii="Arial" w:eastAsia="MS Mincho" w:hAnsi="Arial" w:cs="Arial"/>
          <w:b/>
          <w:sz w:val="24"/>
        </w:rPr>
        <w:t>,</w:t>
      </w:r>
      <w:r w:rsidR="00EF306B" w:rsidRPr="00642538">
        <w:rPr>
          <w:rFonts w:ascii="Arial" w:eastAsia="MS Mincho" w:hAnsi="Arial" w:cs="Arial"/>
          <w:b/>
          <w:sz w:val="24"/>
        </w:rPr>
        <w:t xml:space="preserve"> </w:t>
      </w:r>
      <w:r>
        <w:rPr>
          <w:rFonts w:ascii="Arial" w:eastAsia="MS Mincho" w:hAnsi="Arial" w:cs="Arial"/>
          <w:b/>
          <w:sz w:val="24"/>
        </w:rPr>
        <w:t>7</w:t>
      </w:r>
      <w:r w:rsidRPr="00915360">
        <w:rPr>
          <w:rFonts w:ascii="Arial" w:eastAsia="MS Mincho" w:hAnsi="Arial" w:cs="Arial"/>
          <w:b/>
          <w:sz w:val="24"/>
        </w:rPr>
        <w:t>th</w:t>
      </w:r>
      <w:r w:rsidR="00915360">
        <w:rPr>
          <w:rFonts w:ascii="Arial" w:eastAsia="MS Mincho" w:hAnsi="Arial" w:cs="Arial"/>
          <w:b/>
          <w:sz w:val="24"/>
        </w:rPr>
        <w:t xml:space="preserve"> </w:t>
      </w:r>
      <w:r w:rsidR="00EF306B" w:rsidRPr="00642538">
        <w:rPr>
          <w:rFonts w:ascii="Arial" w:eastAsia="MS Mincho" w:hAnsi="Arial" w:cs="Arial"/>
          <w:b/>
          <w:sz w:val="24"/>
        </w:rPr>
        <w:t xml:space="preserve">– </w:t>
      </w:r>
      <w:r w:rsidR="00915360" w:rsidRPr="00915360">
        <w:rPr>
          <w:rFonts w:ascii="Arial" w:eastAsia="MS Mincho" w:hAnsi="Arial" w:cs="Arial" w:hint="eastAsia"/>
          <w:b/>
          <w:sz w:val="24"/>
        </w:rPr>
        <w:t>11th</w:t>
      </w:r>
      <w:r w:rsidR="00915360">
        <w:rPr>
          <w:rFonts w:ascii="Arial" w:eastAsia="MS Mincho" w:hAnsi="Arial" w:cs="Arial"/>
          <w:b/>
          <w:sz w:val="24"/>
        </w:rPr>
        <w:t xml:space="preserve"> </w:t>
      </w:r>
      <w:r>
        <w:rPr>
          <w:rFonts w:ascii="Arial" w:eastAsia="MS Mincho" w:hAnsi="Arial" w:cs="Arial"/>
          <w:b/>
          <w:sz w:val="24"/>
        </w:rPr>
        <w:t>April</w:t>
      </w:r>
      <w:r w:rsidR="00EF306B" w:rsidRPr="00642538">
        <w:rPr>
          <w:rFonts w:ascii="Arial" w:eastAsia="MS Mincho" w:hAnsi="Arial" w:cs="Arial"/>
          <w:b/>
          <w:sz w:val="24"/>
        </w:rPr>
        <w:t>, 202</w:t>
      </w:r>
      <w:r w:rsidR="00B11C5E">
        <w:rPr>
          <w:rFonts w:ascii="Arial" w:eastAsia="MS Mincho" w:hAnsi="Arial" w:cs="Arial"/>
          <w:b/>
          <w:sz w:val="24"/>
        </w:rPr>
        <w:t>5</w:t>
      </w:r>
    </w:p>
    <w:p w14:paraId="50D5329D" w14:textId="34CAF800" w:rsidR="00915D73" w:rsidRPr="00915D73" w:rsidRDefault="00EA0EB6" w:rsidP="00915D73">
      <w:pPr>
        <w:spacing w:after="120"/>
        <w:ind w:left="1985" w:hanging="1985"/>
        <w:rPr>
          <w:rFonts w:ascii="Arial" w:hAnsi="Arial" w:cs="Arial"/>
          <w:color w:val="000000"/>
        </w:rPr>
      </w:pPr>
      <w:r>
        <w:rPr>
          <w:rFonts w:ascii="Arial" w:eastAsia="MS Mincho" w:hAnsi="Arial" w:cs="Arial"/>
          <w:b/>
        </w:rPr>
        <w:t>Agenda item</w:t>
      </w:r>
      <w:r w:rsidRPr="005D4816">
        <w:rPr>
          <w:rFonts w:ascii="Arial" w:eastAsia="MS Mincho" w:hAnsi="Arial" w:cs="Arial"/>
          <w:b/>
        </w:rPr>
        <w:t xml:space="preserve">:         </w:t>
      </w:r>
      <w:r w:rsidR="00067577">
        <w:rPr>
          <w:rFonts w:ascii="Arial" w:eastAsia="MS Mincho" w:hAnsi="Arial" w:cs="Arial"/>
          <w:b/>
        </w:rPr>
        <w:t>9</w:t>
      </w:r>
      <w:r w:rsidR="001E4BAC">
        <w:rPr>
          <w:rFonts w:ascii="Arial" w:eastAsia="MS Mincho" w:hAnsi="Arial" w:cs="Arial"/>
          <w:b/>
        </w:rPr>
        <w:t>.</w:t>
      </w:r>
      <w:r w:rsidR="00067577">
        <w:rPr>
          <w:rFonts w:ascii="Arial" w:eastAsia="MS Mincho" w:hAnsi="Arial" w:cs="Arial"/>
          <w:b/>
        </w:rPr>
        <w:t>3</w:t>
      </w:r>
      <w:r w:rsidR="001E4BAC">
        <w:rPr>
          <w:rFonts w:ascii="Arial" w:eastAsia="MS Mincho" w:hAnsi="Arial" w:cs="Arial"/>
          <w:b/>
        </w:rPr>
        <w:t>.</w:t>
      </w:r>
      <w:r w:rsidR="00067577">
        <w:rPr>
          <w:rFonts w:ascii="Arial" w:eastAsia="MS Mincho" w:hAnsi="Arial" w:cs="Arial"/>
          <w:b/>
        </w:rPr>
        <w:t>2</w:t>
      </w:r>
    </w:p>
    <w:p w14:paraId="1E0389E7" w14:textId="41275D3F" w:rsidR="00915D73" w:rsidRDefault="00915D73" w:rsidP="0053594E">
      <w:pPr>
        <w:spacing w:after="120"/>
        <w:ind w:left="1985" w:hanging="1985"/>
        <w:rPr>
          <w:rFonts w:ascii="Arial" w:eastAsia="MS Mincho" w:hAnsi="Arial" w:cs="Arial"/>
          <w:b/>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5A11A8">
        <w:rPr>
          <w:rFonts w:ascii="Arial" w:eastAsia="MS Mincho" w:hAnsi="Arial" w:cs="Arial"/>
          <w:b/>
          <w:color w:val="000000"/>
        </w:rPr>
        <w:t>Discussion on SBFD r</w:t>
      </w:r>
      <w:r w:rsidR="00067577">
        <w:rPr>
          <w:rFonts w:ascii="Arial" w:eastAsia="MS Mincho" w:hAnsi="Arial" w:cs="Arial"/>
          <w:b/>
          <w:color w:val="000000"/>
        </w:rPr>
        <w:t>andom access</w:t>
      </w:r>
      <w:r w:rsidR="00983CCB">
        <w:rPr>
          <w:rFonts w:ascii="Arial" w:eastAsia="MS Mincho" w:hAnsi="Arial" w:cs="Arial"/>
          <w:b/>
          <w:color w:val="000000"/>
        </w:rPr>
        <w:t xml:space="preserve"> operation</w:t>
      </w:r>
      <w:r w:rsidR="00067577">
        <w:rPr>
          <w:rFonts w:ascii="Arial" w:eastAsia="MS Mincho" w:hAnsi="Arial" w:cs="Arial"/>
          <w:b/>
          <w:color w:val="000000"/>
        </w:rPr>
        <w:t xml:space="preserve"> </w:t>
      </w:r>
    </w:p>
    <w:p w14:paraId="2BC24314" w14:textId="4450E39E" w:rsidR="00EA0EB6" w:rsidRPr="00EA0EB6" w:rsidRDefault="00EA0EB6" w:rsidP="0053594E">
      <w:pPr>
        <w:spacing w:after="120"/>
        <w:ind w:left="1985" w:hanging="1985"/>
        <w:rPr>
          <w:rFonts w:ascii="Arial" w:eastAsia="맑은 고딕" w:hAnsi="Arial" w:cs="Arial"/>
          <w:color w:val="000000"/>
          <w:lang w:eastAsia="ko-KR"/>
        </w:rPr>
      </w:pPr>
      <w:r>
        <w:rPr>
          <w:rFonts w:ascii="Arial" w:eastAsia="맑은 고딕" w:hAnsi="Arial" w:cs="Arial" w:hint="eastAsia"/>
          <w:b/>
          <w:color w:val="000000"/>
          <w:lang w:eastAsia="ko-KR"/>
        </w:rPr>
        <w:t>R</w:t>
      </w:r>
      <w:r>
        <w:rPr>
          <w:rFonts w:ascii="Arial" w:eastAsia="맑은 고딕" w:hAnsi="Arial" w:cs="Arial"/>
          <w:b/>
          <w:color w:val="000000"/>
          <w:lang w:eastAsia="ko-KR"/>
        </w:rPr>
        <w:t>elease:</w:t>
      </w:r>
      <w:r>
        <w:rPr>
          <w:rFonts w:ascii="Arial" w:eastAsia="맑은 고딕" w:hAnsi="Arial" w:cs="Arial"/>
          <w:b/>
          <w:color w:val="000000"/>
          <w:lang w:eastAsia="ko-KR"/>
        </w:rPr>
        <w:tab/>
        <w:t>Rel-19</w:t>
      </w:r>
      <w:r>
        <w:rPr>
          <w:rFonts w:ascii="Arial" w:eastAsia="맑은 고딕" w:hAnsi="Arial" w:cs="Arial"/>
          <w:b/>
          <w:color w:val="000000"/>
          <w:lang w:eastAsia="ko-KR"/>
        </w:rPr>
        <w:tab/>
      </w:r>
      <w:r>
        <w:rPr>
          <w:rFonts w:ascii="Arial" w:eastAsia="맑은 고딕" w:hAnsi="Arial" w:cs="Arial"/>
          <w:b/>
          <w:color w:val="000000"/>
          <w:lang w:eastAsia="ko-KR"/>
        </w:rPr>
        <w:tab/>
      </w:r>
    </w:p>
    <w:p w14:paraId="08CE26BB" w14:textId="654B6135" w:rsidR="00915D73" w:rsidRPr="00AB4182" w:rsidRDefault="00EA0EB6" w:rsidP="00EA0EB6">
      <w:pPr>
        <w:spacing w:after="120"/>
        <w:ind w:left="1985" w:hanging="1985"/>
        <w:rPr>
          <w:rFonts w:ascii="Arial" w:hAnsi="Arial" w:cs="Arial"/>
          <w:bCs/>
          <w:color w:val="000000"/>
          <w:lang w:val="pt-BR"/>
        </w:rPr>
      </w:pPr>
      <w:r w:rsidRPr="00915D73">
        <w:rPr>
          <w:rFonts w:ascii="Arial" w:eastAsia="MS Mincho" w:hAnsi="Arial" w:cs="Arial"/>
          <w:b/>
        </w:rPr>
        <w:t>Source:</w:t>
      </w:r>
      <w:r w:rsidRPr="00915D73">
        <w:rPr>
          <w:rFonts w:ascii="Arial" w:eastAsia="MS Mincho" w:hAnsi="Arial" w:cs="Arial"/>
          <w:b/>
        </w:rPr>
        <w:tab/>
      </w:r>
      <w:r w:rsidRPr="00AD385F">
        <w:rPr>
          <w:rFonts w:ascii="Arial" w:eastAsia="MS Mincho" w:hAnsi="Arial" w:cs="Arial"/>
          <w:b/>
          <w:color w:val="000000"/>
        </w:rPr>
        <w:t>Korea Testing Laboratory</w:t>
      </w:r>
    </w:p>
    <w:p w14:paraId="67B0962B" w14:textId="71E1CA0B" w:rsidR="00915D73" w:rsidRPr="00AD385F" w:rsidRDefault="00915D73" w:rsidP="00915D73">
      <w:pPr>
        <w:spacing w:after="120"/>
        <w:ind w:left="1985" w:hanging="1985"/>
        <w:rPr>
          <w:rFonts w:ascii="Arial" w:eastAsia="MS Mincho" w:hAnsi="Arial" w:cs="Arial"/>
          <w:b/>
          <w:color w:val="000000"/>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sidRPr="00AD385F">
        <w:rPr>
          <w:rFonts w:ascii="Arial" w:eastAsia="MS Mincho" w:hAnsi="Arial" w:cs="Arial"/>
          <w:b/>
          <w:color w:val="000000"/>
        </w:rPr>
        <w:t>Discussion</w:t>
      </w:r>
    </w:p>
    <w:p w14:paraId="64886893" w14:textId="7C4556C8" w:rsidR="00EB55B4" w:rsidRPr="00B77CA2" w:rsidRDefault="00915D73" w:rsidP="00E16574">
      <w:pPr>
        <w:keepNext/>
        <w:keepLines/>
        <w:pBdr>
          <w:top w:val="single" w:sz="12" w:space="6" w:color="auto"/>
        </w:pBdr>
        <w:spacing w:before="240"/>
        <w:ind w:left="1134" w:hanging="1134"/>
        <w:outlineLvl w:val="0"/>
        <w:rPr>
          <w:rFonts w:ascii="Arial" w:hAnsi="Arial"/>
          <w:b/>
          <w:sz w:val="36"/>
        </w:rPr>
      </w:pPr>
      <w:r w:rsidRPr="00B77CA2">
        <w:rPr>
          <w:rFonts w:ascii="Arial" w:eastAsia="MS Mincho" w:hAnsi="Arial" w:hint="eastAsia"/>
          <w:b/>
          <w:sz w:val="36"/>
          <w:lang w:eastAsia="ja-JP"/>
        </w:rPr>
        <w:t>1. Introduction</w:t>
      </w:r>
    </w:p>
    <w:p w14:paraId="119DDD6A" w14:textId="06B134BC" w:rsidR="00D260B4" w:rsidRPr="00D30A99" w:rsidRDefault="00B87111" w:rsidP="00647659">
      <w:pPr>
        <w:spacing w:before="240" w:after="240" w:line="240" w:lineRule="atLeast"/>
        <w:ind w:firstLine="102"/>
        <w:jc w:val="both"/>
        <w:rPr>
          <w:rFonts w:eastAsia="맑은 고딕"/>
          <w:sz w:val="20"/>
          <w:szCs w:val="20"/>
          <w:lang w:val="sv-SE" w:eastAsia="ko-KR"/>
        </w:rPr>
      </w:pPr>
      <w:r w:rsidRPr="00B87111">
        <w:rPr>
          <w:rFonts w:eastAsia="맑은 고딕"/>
          <w:sz w:val="20"/>
          <w:szCs w:val="20"/>
          <w:lang w:val="sv-SE" w:eastAsia="ko-KR"/>
        </w:rPr>
        <w:t>In this contribution, we discuss remaining issues related to SBFD random access operation for SBFD-aware UEs in RRC_CONNECTED mode. Building on prior agreements in RAN1, we highlight aspects that require further clarification or enhancement to support robust and interference-aware random access procedures. Specifically, we address power control behaviors—including power ramping across RO types, Msg3 transmit power adaptation, and CLI mitigation—as well as RO type selection mechanisms, particularly in CFRA scenarios lacking DCI signaling. Based on these observations, we provide corresponding proposals aimed at improving system performance, implementation consistency, and specification clarity for SBFD-aware random access.</w:t>
      </w:r>
    </w:p>
    <w:p w14:paraId="3185D0D1" w14:textId="3F82144D" w:rsidR="001C4FF2" w:rsidRDefault="001C4FF2" w:rsidP="001C4FF2">
      <w:pPr>
        <w:pStyle w:val="1"/>
        <w:tabs>
          <w:tab w:val="num" w:pos="522"/>
        </w:tabs>
        <w:ind w:left="522" w:hanging="522"/>
        <w:rPr>
          <w:b/>
          <w:lang w:val="en-US" w:eastAsia="zh-CN"/>
        </w:rPr>
      </w:pPr>
      <w:r w:rsidRPr="00B77CA2">
        <w:rPr>
          <w:b/>
          <w:lang w:val="en-US" w:eastAsia="zh-CN"/>
        </w:rPr>
        <w:t>2.</w:t>
      </w:r>
      <w:r w:rsidR="00121314">
        <w:rPr>
          <w:b/>
          <w:lang w:val="en-US" w:eastAsia="zh-CN"/>
        </w:rPr>
        <w:t xml:space="preserve"> Discussion</w:t>
      </w:r>
      <w:r w:rsidRPr="00B77CA2">
        <w:rPr>
          <w:b/>
          <w:lang w:val="en-US" w:eastAsia="zh-CN"/>
        </w:rPr>
        <w:t xml:space="preserve"> </w:t>
      </w:r>
    </w:p>
    <w:p w14:paraId="27C1D0D9" w14:textId="704C3C2F" w:rsidR="00131805" w:rsidRPr="00131805" w:rsidRDefault="00131805" w:rsidP="00131805">
      <w:pPr>
        <w:pStyle w:val="2"/>
        <w:overflowPunct w:val="0"/>
        <w:autoSpaceDE w:val="0"/>
        <w:autoSpaceDN w:val="0"/>
        <w:adjustRightInd w:val="0"/>
        <w:spacing w:after="120" w:line="288" w:lineRule="auto"/>
        <w:ind w:left="0" w:firstLine="0"/>
        <w:textAlignment w:val="baseline"/>
        <w:rPr>
          <w:rFonts w:eastAsia="맑은 고딕"/>
          <w:b/>
          <w:bCs/>
          <w:lang w:eastAsia="ko-KR"/>
        </w:rPr>
      </w:pPr>
      <w:r w:rsidRPr="008E038E">
        <w:rPr>
          <w:rFonts w:eastAsia="맑은 고딕"/>
          <w:b/>
          <w:bCs/>
          <w:lang w:eastAsia="ko-KR"/>
        </w:rPr>
        <w:t>2.</w:t>
      </w:r>
      <w:r>
        <w:rPr>
          <w:rFonts w:eastAsia="맑은 고딕"/>
          <w:b/>
          <w:bCs/>
          <w:lang w:eastAsia="ko-KR"/>
        </w:rPr>
        <w:t>1</w:t>
      </w:r>
      <w:r w:rsidRPr="008E038E">
        <w:rPr>
          <w:rFonts w:eastAsia="맑은 고딕"/>
          <w:b/>
          <w:bCs/>
          <w:lang w:eastAsia="ko-KR"/>
        </w:rPr>
        <w:t xml:space="preserve"> </w:t>
      </w:r>
      <w:r>
        <w:rPr>
          <w:rFonts w:eastAsia="맑은 고딕"/>
          <w:b/>
          <w:bCs/>
          <w:lang w:eastAsia="ko-KR"/>
        </w:rPr>
        <w:t xml:space="preserve"> </w:t>
      </w:r>
      <w:r w:rsidRPr="00131805">
        <w:rPr>
          <w:rFonts w:eastAsia="맑은 고딕" w:hint="eastAsia"/>
          <w:b/>
          <w:bCs/>
          <w:lang w:eastAsia="ko-KR"/>
        </w:rPr>
        <w:t>M</w:t>
      </w:r>
      <w:r w:rsidRPr="00131805">
        <w:rPr>
          <w:rFonts w:eastAsia="맑은 고딕"/>
          <w:b/>
          <w:bCs/>
          <w:lang w:eastAsia="ko-KR"/>
        </w:rPr>
        <w:t>sg1</w:t>
      </w:r>
      <w:r w:rsidRPr="00131805">
        <w:rPr>
          <w:rFonts w:eastAsia="맑은 고딕" w:hint="eastAsia"/>
          <w:b/>
          <w:bCs/>
          <w:lang w:eastAsia="ko-KR"/>
        </w:rPr>
        <w:t xml:space="preserve"> </w:t>
      </w:r>
      <w:r w:rsidRPr="00131805">
        <w:rPr>
          <w:rFonts w:eastAsia="맑은 고딕"/>
          <w:b/>
          <w:bCs/>
          <w:lang w:eastAsia="ko-KR"/>
        </w:rPr>
        <w:t>related enhancements</w:t>
      </w:r>
    </w:p>
    <w:p w14:paraId="5FF39DC8" w14:textId="69451564" w:rsidR="0065384A" w:rsidRPr="00647659" w:rsidRDefault="0065384A" w:rsidP="00647659">
      <w:pPr>
        <w:spacing w:after="240" w:line="240" w:lineRule="atLeast"/>
        <w:ind w:firstLine="102"/>
        <w:jc w:val="both"/>
        <w:rPr>
          <w:rFonts w:eastAsia="맑은 고딕"/>
          <w:sz w:val="20"/>
          <w:szCs w:val="20"/>
          <w:lang w:val="sv-SE" w:eastAsia="ko-KR"/>
        </w:rPr>
      </w:pPr>
      <w:r w:rsidRPr="00647659">
        <w:rPr>
          <w:rFonts w:eastAsia="맑은 고딕"/>
          <w:sz w:val="20"/>
          <w:szCs w:val="20"/>
          <w:lang w:val="sv-SE" w:eastAsia="ko-KR"/>
        </w:rPr>
        <w:t>At the RAN1#120 meeting, it was agreed to consider different alternatives regarding power ramping behavior when an SBFD-aware UE switches between additional-ROs and legacy-ROs (if supported) during PRACH re-attempts within a single RACH procedure, for both RACH configuration Option 1 and Option 2. Below, we present the analysis of pros and cons associated with these power ramping strategies.</w:t>
      </w:r>
    </w:p>
    <w:tbl>
      <w:tblPr>
        <w:tblStyle w:val="afd"/>
        <w:tblW w:w="0" w:type="auto"/>
        <w:tblLook w:val="04A0" w:firstRow="1" w:lastRow="0" w:firstColumn="1" w:lastColumn="0" w:noHBand="0" w:noVBand="1"/>
      </w:tblPr>
      <w:tblGrid>
        <w:gridCol w:w="10196"/>
      </w:tblGrid>
      <w:tr w:rsidR="00131805" w14:paraId="63D19741" w14:textId="77777777" w:rsidTr="002D0A0C">
        <w:tc>
          <w:tcPr>
            <w:tcW w:w="10196" w:type="dxa"/>
          </w:tcPr>
          <w:p w14:paraId="66ECA6FD" w14:textId="298BA7FB" w:rsidR="00131805" w:rsidRPr="00A150CC" w:rsidRDefault="00131805" w:rsidP="002D0A0C">
            <w:pPr>
              <w:rPr>
                <w:b/>
                <w:bCs/>
              </w:rPr>
            </w:pPr>
            <w:r w:rsidRPr="00A150CC">
              <w:rPr>
                <w:b/>
                <w:bCs/>
                <w:highlight w:val="green"/>
              </w:rPr>
              <w:t>Agreement</w:t>
            </w:r>
            <w:r w:rsidR="0065384A">
              <w:rPr>
                <w:b/>
                <w:bCs/>
              </w:rPr>
              <w:t xml:space="preserve"> (RAN1 #120)</w:t>
            </w:r>
          </w:p>
          <w:p w14:paraId="1FCF2A2E" w14:textId="77777777" w:rsidR="00131805" w:rsidRPr="00481EA0" w:rsidRDefault="00131805" w:rsidP="009B4DB8">
            <w:pPr>
              <w:spacing w:after="0" w:line="240" w:lineRule="atLeast"/>
              <w:rPr>
                <w:szCs w:val="21"/>
              </w:rPr>
            </w:pPr>
            <w:r w:rsidRPr="00481EA0">
              <w:rPr>
                <w:rFonts w:hint="eastAsia"/>
                <w:szCs w:val="21"/>
              </w:rPr>
              <w:t xml:space="preserve">Consider the </w:t>
            </w:r>
            <w:r w:rsidRPr="00481EA0">
              <w:rPr>
                <w:szCs w:val="21"/>
              </w:rPr>
              <w:t>following</w:t>
            </w:r>
            <w:r w:rsidRPr="00481EA0">
              <w:rPr>
                <w:rFonts w:hint="eastAsia"/>
                <w:szCs w:val="21"/>
              </w:rPr>
              <w:t xml:space="preserve"> alternatives about power ramping </w:t>
            </w:r>
            <w:r w:rsidRPr="00481EA0">
              <w:rPr>
                <w:szCs w:val="21"/>
              </w:rPr>
              <w:t>when</w:t>
            </w:r>
            <w:r w:rsidRPr="00481EA0">
              <w:rPr>
                <w:rFonts w:hint="eastAsia"/>
                <w:szCs w:val="21"/>
              </w:rPr>
              <w:t xml:space="preserve"> a SBFD-aware UE </w:t>
            </w:r>
            <w:r w:rsidRPr="00481EA0">
              <w:rPr>
                <w:szCs w:val="21"/>
              </w:rPr>
              <w:t>switch</w:t>
            </w:r>
            <w:r w:rsidRPr="00481EA0">
              <w:rPr>
                <w:rFonts w:hint="eastAsia"/>
                <w:szCs w:val="21"/>
              </w:rPr>
              <w:t xml:space="preserve">es from additional-ROs to legacy-ROs and from legacy-ROs to additional-ROs (if supported) in </w:t>
            </w:r>
            <w:r w:rsidRPr="00481EA0">
              <w:rPr>
                <w:szCs w:val="21"/>
              </w:rPr>
              <w:t>PRACH transmission re-attempt in one RACH procedure</w:t>
            </w:r>
            <w:r w:rsidRPr="00481EA0">
              <w:rPr>
                <w:rFonts w:hint="eastAsia"/>
                <w:szCs w:val="21"/>
              </w:rPr>
              <w:t xml:space="preserve"> for RACH configuration O</w:t>
            </w:r>
            <w:r w:rsidRPr="00481EA0">
              <w:rPr>
                <w:szCs w:val="21"/>
              </w:rPr>
              <w:t>p</w:t>
            </w:r>
            <w:r w:rsidRPr="00481EA0">
              <w:rPr>
                <w:rFonts w:hint="eastAsia"/>
                <w:szCs w:val="21"/>
              </w:rPr>
              <w:t>tion 1 and O</w:t>
            </w:r>
            <w:r w:rsidRPr="00481EA0">
              <w:rPr>
                <w:szCs w:val="21"/>
              </w:rPr>
              <w:t>p</w:t>
            </w:r>
            <w:r w:rsidRPr="00481EA0">
              <w:rPr>
                <w:rFonts w:hint="eastAsia"/>
                <w:szCs w:val="21"/>
              </w:rPr>
              <w:t>tion 2.</w:t>
            </w:r>
          </w:p>
          <w:p w14:paraId="6991DA42" w14:textId="77777777" w:rsidR="00131805" w:rsidRPr="00481EA0" w:rsidRDefault="00131805" w:rsidP="00A91DB2">
            <w:pPr>
              <w:pStyle w:val="afe"/>
              <w:numPr>
                <w:ilvl w:val="0"/>
                <w:numId w:val="2"/>
              </w:numPr>
              <w:autoSpaceDE/>
              <w:autoSpaceDN/>
              <w:adjustRightInd/>
              <w:spacing w:after="0" w:line="240" w:lineRule="atLeast"/>
              <w:ind w:left="714" w:firstLineChars="0" w:hanging="357"/>
              <w:rPr>
                <w:sz w:val="21"/>
                <w:szCs w:val="21"/>
              </w:rPr>
            </w:pPr>
            <w:r w:rsidRPr="00481EA0">
              <w:rPr>
                <w:rFonts w:hint="eastAsia"/>
                <w:sz w:val="21"/>
                <w:szCs w:val="21"/>
              </w:rPr>
              <w:t>Alt-1: Increase the power ramping counter</w:t>
            </w:r>
            <w:r w:rsidRPr="00481EA0">
              <w:rPr>
                <w:rFonts w:eastAsiaTheme="minorEastAsia" w:hint="eastAsia"/>
                <w:sz w:val="21"/>
                <w:szCs w:val="21"/>
              </w:rPr>
              <w:t>.</w:t>
            </w:r>
          </w:p>
          <w:p w14:paraId="1B6F14FC" w14:textId="77777777" w:rsidR="00131805" w:rsidRPr="00481EA0" w:rsidRDefault="00131805" w:rsidP="00A91DB2">
            <w:pPr>
              <w:pStyle w:val="afe"/>
              <w:numPr>
                <w:ilvl w:val="1"/>
                <w:numId w:val="2"/>
              </w:numPr>
              <w:autoSpaceDE/>
              <w:autoSpaceDN/>
              <w:adjustRightInd/>
              <w:spacing w:after="0"/>
              <w:ind w:firstLineChars="0"/>
              <w:rPr>
                <w:sz w:val="21"/>
                <w:szCs w:val="21"/>
              </w:rPr>
            </w:pPr>
            <w:r w:rsidRPr="00481EA0">
              <w:rPr>
                <w:rFonts w:eastAsiaTheme="minorEastAsia" w:hint="eastAsia"/>
                <w:sz w:val="21"/>
                <w:szCs w:val="21"/>
              </w:rPr>
              <w:t>FFS</w:t>
            </w:r>
            <w:r w:rsidRPr="00481EA0">
              <w:rPr>
                <w:rFonts w:hint="eastAsia"/>
                <w:sz w:val="21"/>
                <w:szCs w:val="21"/>
              </w:rPr>
              <w:t xml:space="preserve"> </w:t>
            </w:r>
            <w:r w:rsidRPr="00481EA0">
              <w:rPr>
                <w:rFonts w:eastAsiaTheme="minorEastAsia"/>
                <w:sz w:val="21"/>
                <w:szCs w:val="21"/>
              </w:rPr>
              <w:t>whether</w:t>
            </w:r>
            <w:r w:rsidRPr="00481EA0">
              <w:rPr>
                <w:rFonts w:eastAsiaTheme="minorEastAsia" w:hint="eastAsia"/>
                <w:sz w:val="21"/>
                <w:szCs w:val="21"/>
              </w:rPr>
              <w:t xml:space="preserve"> to </w:t>
            </w:r>
            <w:r w:rsidRPr="00481EA0">
              <w:rPr>
                <w:sz w:val="21"/>
                <w:szCs w:val="21"/>
              </w:rPr>
              <w:t>introduce</w:t>
            </w:r>
            <w:r w:rsidRPr="00481EA0">
              <w:rPr>
                <w:rFonts w:hint="eastAsia"/>
                <w:sz w:val="21"/>
                <w:szCs w:val="21"/>
              </w:rPr>
              <w:t xml:space="preserve"> a power offset to </w:t>
            </w:r>
            <w:r w:rsidRPr="00481EA0">
              <w:rPr>
                <w:rFonts w:cstheme="minorHAnsi"/>
                <w:sz w:val="21"/>
                <w:szCs w:val="21"/>
              </w:rPr>
              <w:t>compensate</w:t>
            </w:r>
            <w:r w:rsidRPr="00481EA0">
              <w:rPr>
                <w:rFonts w:cstheme="minorHAnsi" w:hint="eastAsia"/>
                <w:sz w:val="21"/>
                <w:szCs w:val="21"/>
              </w:rPr>
              <w:t xml:space="preserve"> the power ramping difference </w:t>
            </w:r>
            <w:r w:rsidRPr="00481EA0">
              <w:rPr>
                <w:rFonts w:eastAsiaTheme="minorEastAsia" w:cstheme="minorHAnsi" w:hint="eastAsia"/>
                <w:sz w:val="21"/>
                <w:szCs w:val="21"/>
              </w:rPr>
              <w:t>for RACH configuration Option 2</w:t>
            </w:r>
            <w:r w:rsidRPr="00481EA0">
              <w:rPr>
                <w:rFonts w:cstheme="minorHAnsi" w:hint="eastAsia"/>
                <w:sz w:val="21"/>
                <w:szCs w:val="21"/>
              </w:rPr>
              <w:t>.</w:t>
            </w:r>
          </w:p>
          <w:p w14:paraId="0F84B675" w14:textId="77777777" w:rsidR="00131805" w:rsidRPr="00481EA0" w:rsidRDefault="00131805" w:rsidP="00A91DB2">
            <w:pPr>
              <w:pStyle w:val="afe"/>
              <w:numPr>
                <w:ilvl w:val="0"/>
                <w:numId w:val="2"/>
              </w:numPr>
              <w:autoSpaceDE/>
              <w:autoSpaceDN/>
              <w:adjustRightInd/>
              <w:spacing w:after="0"/>
              <w:ind w:firstLineChars="0"/>
              <w:rPr>
                <w:sz w:val="21"/>
                <w:szCs w:val="21"/>
              </w:rPr>
            </w:pPr>
            <w:r w:rsidRPr="00481EA0">
              <w:rPr>
                <w:rFonts w:hint="eastAsia"/>
                <w:sz w:val="21"/>
                <w:szCs w:val="21"/>
              </w:rPr>
              <w:t>Alt-2: Reset the power ramping.</w:t>
            </w:r>
          </w:p>
          <w:p w14:paraId="71584EBD" w14:textId="77777777" w:rsidR="00131805" w:rsidRPr="000A3728" w:rsidRDefault="00131805" w:rsidP="00A91DB2">
            <w:pPr>
              <w:pStyle w:val="afe"/>
              <w:numPr>
                <w:ilvl w:val="0"/>
                <w:numId w:val="2"/>
              </w:numPr>
              <w:autoSpaceDE/>
              <w:autoSpaceDN/>
              <w:adjustRightInd/>
              <w:spacing w:after="0"/>
              <w:ind w:firstLineChars="0"/>
              <w:rPr>
                <w:sz w:val="21"/>
                <w:szCs w:val="21"/>
              </w:rPr>
            </w:pPr>
            <w:r w:rsidRPr="00481EA0">
              <w:rPr>
                <w:rFonts w:eastAsiaTheme="minorEastAsia"/>
                <w:sz w:val="21"/>
                <w:szCs w:val="21"/>
              </w:rPr>
              <w:t>N</w:t>
            </w:r>
            <w:r w:rsidRPr="00481EA0">
              <w:rPr>
                <w:rFonts w:eastAsiaTheme="minorEastAsia" w:hint="eastAsia"/>
                <w:sz w:val="21"/>
                <w:szCs w:val="21"/>
              </w:rPr>
              <w:t>ote: different alternatives can be applied for different RACH configuration options.</w:t>
            </w:r>
          </w:p>
        </w:tc>
      </w:tr>
    </w:tbl>
    <w:p w14:paraId="184B906B" w14:textId="3F4B833C" w:rsidR="00131805" w:rsidRDefault="00131805" w:rsidP="00647659">
      <w:pPr>
        <w:spacing w:before="240" w:after="240" w:line="240" w:lineRule="atLeast"/>
        <w:ind w:firstLine="102"/>
        <w:jc w:val="both"/>
        <w:rPr>
          <w:rFonts w:eastAsia="맑은 고딕"/>
          <w:sz w:val="20"/>
          <w:szCs w:val="20"/>
          <w:lang w:eastAsia="ko-KR"/>
        </w:rPr>
      </w:pPr>
      <w:r w:rsidRPr="00FD1B58">
        <w:rPr>
          <w:rFonts w:eastAsia="맑은 고딕"/>
          <w:sz w:val="20"/>
          <w:szCs w:val="20"/>
          <w:lang w:eastAsia="ko-KR"/>
        </w:rPr>
        <w:t>Although a UE naturally selects a RO based on the highest downlink SSB RSRP, scenarios exist in which the UE repeatedly fails random access attempts in additional-ROs</w:t>
      </w:r>
      <w:r w:rsidR="002E1FB3">
        <w:rPr>
          <w:rFonts w:eastAsia="맑은 고딕"/>
          <w:sz w:val="20"/>
          <w:szCs w:val="20"/>
          <w:lang w:eastAsia="ko-KR"/>
        </w:rPr>
        <w:t xml:space="preserve"> </w:t>
      </w:r>
      <w:r w:rsidRPr="00FD1B58">
        <w:rPr>
          <w:rFonts w:eastAsia="맑은 고딕"/>
          <w:sz w:val="20"/>
          <w:szCs w:val="20"/>
          <w:lang w:eastAsia="ko-KR"/>
        </w:rPr>
        <w:t>and thus falls back to using legacy-ROs. Such fallback can realistically occur under the following interference and load conditions:</w:t>
      </w:r>
      <w:r>
        <w:rPr>
          <w:rFonts w:eastAsia="맑은 고딕"/>
          <w:sz w:val="20"/>
          <w:szCs w:val="20"/>
          <w:lang w:eastAsia="ko-KR"/>
        </w:rPr>
        <w:t xml:space="preserve"> </w:t>
      </w:r>
      <w:r>
        <w:rPr>
          <w:rFonts w:eastAsia="맑은 고딕" w:hint="eastAsia"/>
          <w:sz w:val="20"/>
          <w:szCs w:val="20"/>
          <w:lang w:eastAsia="ko-KR"/>
        </w:rPr>
        <w:t>A</w:t>
      </w:r>
      <w:r>
        <w:rPr>
          <w:rFonts w:eastAsia="맑은 고딕"/>
          <w:sz w:val="20"/>
          <w:szCs w:val="20"/>
          <w:lang w:eastAsia="ko-KR"/>
        </w:rPr>
        <w:t xml:space="preserve">) </w:t>
      </w:r>
      <w:r w:rsidRPr="00FD1B58">
        <w:rPr>
          <w:rFonts w:eastAsia="맑은 고딕"/>
          <w:sz w:val="20"/>
          <w:szCs w:val="20"/>
          <w:lang w:eastAsia="ko-KR"/>
        </w:rPr>
        <w:t>High gNB self-interference within SBFD symbols due to simultaneous DL and UL transmissions.</w:t>
      </w:r>
      <w:r>
        <w:rPr>
          <w:rFonts w:eastAsia="맑은 고딕"/>
          <w:sz w:val="20"/>
          <w:szCs w:val="20"/>
          <w:lang w:eastAsia="ko-KR"/>
        </w:rPr>
        <w:t xml:space="preserve"> B) </w:t>
      </w:r>
      <w:r w:rsidRPr="00FD1B58">
        <w:rPr>
          <w:rFonts w:eastAsia="맑은 고딕"/>
          <w:sz w:val="20"/>
          <w:szCs w:val="20"/>
          <w:lang w:eastAsia="ko-KR"/>
        </w:rPr>
        <w:t>High UE-to-UE Cross-Link Interference (CLI) caused by overlapping uplink transmissions and downlink receptions among nearby UEs.</w:t>
      </w:r>
      <w:r>
        <w:rPr>
          <w:rFonts w:eastAsia="맑은 고딕"/>
          <w:sz w:val="20"/>
          <w:szCs w:val="20"/>
          <w:lang w:eastAsia="ko-KR"/>
        </w:rPr>
        <w:t xml:space="preserve"> C) </w:t>
      </w:r>
      <w:r w:rsidRPr="00FD1B58">
        <w:rPr>
          <w:rFonts w:eastAsia="맑은 고딕"/>
          <w:sz w:val="20"/>
          <w:szCs w:val="20"/>
          <w:lang w:eastAsia="ko-KR"/>
        </w:rPr>
        <w:t>Elevated preamble collision probability under high system load conditions.</w:t>
      </w:r>
      <w:r>
        <w:rPr>
          <w:rFonts w:eastAsia="맑은 고딕"/>
          <w:sz w:val="20"/>
          <w:szCs w:val="20"/>
          <w:lang w:eastAsia="ko-KR"/>
        </w:rPr>
        <w:t xml:space="preserve"> </w:t>
      </w:r>
      <w:r w:rsidRPr="00FD1B58">
        <w:rPr>
          <w:rFonts w:eastAsia="맑은 고딕"/>
          <w:sz w:val="20"/>
          <w:szCs w:val="20"/>
          <w:lang w:eastAsia="ko-KR"/>
        </w:rPr>
        <w:t>In these challenging environments, adopting strategic countermeasures upon switching to legacy-ROs—such as resetting the power ramping counter and reducing or resetting the preamble repetition factor—can significantly mitigate interference, minimize gNB receiver saturation risk, and enhance overall cell-level random access performance.</w:t>
      </w:r>
      <w:r>
        <w:rPr>
          <w:rFonts w:eastAsia="맑은 고딕"/>
          <w:sz w:val="20"/>
          <w:szCs w:val="20"/>
          <w:lang w:eastAsia="ko-KR"/>
        </w:rPr>
        <w:t xml:space="preserve"> </w:t>
      </w:r>
    </w:p>
    <w:p w14:paraId="085AFE60" w14:textId="77777777" w:rsidR="00131805" w:rsidRPr="00FD1B58" w:rsidRDefault="00131805" w:rsidP="00131805">
      <w:pPr>
        <w:jc w:val="both"/>
        <w:rPr>
          <w:rFonts w:eastAsia="맑은 고딕"/>
          <w:sz w:val="20"/>
          <w:szCs w:val="20"/>
          <w:lang w:eastAsia="ko-KR"/>
        </w:rPr>
      </w:pPr>
      <w:r w:rsidRPr="00FD1B58">
        <w:rPr>
          <w:rFonts w:eastAsia="맑은 고딕"/>
          <w:sz w:val="20"/>
          <w:szCs w:val="20"/>
          <w:lang w:eastAsia="ko-KR"/>
        </w:rPr>
        <w:t>Furthermore, SBFD enables faster access opportunities by allowing PRACH transmissions in UL subbands within a slot, as opposed to the fixed UL allocation in legacy 5G slot formats. This design inherently reduces access latency. Consequently, when a UE switches from SBFD to legacy-ROs, the benefit of continuing ramping becomes less justifiable. Since SBFD already provides latency advantage, further increasing Tx power while switching to legacy-ROs may not only yield diminishing returns in terms of access delay but also exacerbate CLI and inter-cell interference. From a system stability perspective, it is more logical and effective to reset the ramping counter upon such RO switching.</w:t>
      </w:r>
    </w:p>
    <w:p w14:paraId="25DD51F0" w14:textId="77777777" w:rsidR="00131805" w:rsidRPr="00FD1B58" w:rsidRDefault="00131805" w:rsidP="00131805">
      <w:pPr>
        <w:jc w:val="both"/>
        <w:rPr>
          <w:rFonts w:eastAsia="맑은 고딕"/>
          <w:sz w:val="20"/>
          <w:szCs w:val="20"/>
          <w:lang w:eastAsia="ko-KR"/>
        </w:rPr>
      </w:pPr>
    </w:p>
    <w:p w14:paraId="369D2C58" w14:textId="77777777" w:rsidR="00131805" w:rsidRPr="00FD1B58" w:rsidRDefault="00131805" w:rsidP="00131805">
      <w:pPr>
        <w:jc w:val="both"/>
        <w:rPr>
          <w:rFonts w:eastAsia="맑은 고딕"/>
          <w:sz w:val="20"/>
          <w:szCs w:val="20"/>
          <w:lang w:eastAsia="ko-KR"/>
        </w:rPr>
      </w:pPr>
      <w:r w:rsidRPr="00FD1B58">
        <w:rPr>
          <w:rFonts w:eastAsia="맑은 고딕"/>
          <w:sz w:val="20"/>
          <w:szCs w:val="20"/>
          <w:lang w:eastAsia="ko-KR"/>
        </w:rPr>
        <w:t>There are two possible fallback behaviors observed in such scenarios. The first is to switch to legacy-ROs after a certain number of failures, which aligns with existing specifications and does not involve duplex-type restrictions. The second behavior, potentially aligned with RAN2 agreements, involves increasing the repetition factor within the SBFD RO set before switching to legacy-ROs. This method is beneficial under high CLI conditions as it delays the switch and attempts recovery within the same duplex type.</w:t>
      </w:r>
    </w:p>
    <w:p w14:paraId="46BB02BC" w14:textId="77777777" w:rsidR="00131805" w:rsidRPr="00FD1B58" w:rsidRDefault="00131805" w:rsidP="00131805">
      <w:pPr>
        <w:jc w:val="both"/>
        <w:rPr>
          <w:rFonts w:eastAsia="맑은 고딕"/>
          <w:sz w:val="20"/>
          <w:szCs w:val="20"/>
          <w:lang w:eastAsia="ko-KR"/>
        </w:rPr>
      </w:pPr>
    </w:p>
    <w:p w14:paraId="0F64CD2D" w14:textId="77777777" w:rsidR="00131805" w:rsidRPr="00FD1B58" w:rsidRDefault="00131805" w:rsidP="00131805">
      <w:pPr>
        <w:jc w:val="both"/>
        <w:rPr>
          <w:rFonts w:eastAsia="맑은 고딕"/>
          <w:sz w:val="20"/>
          <w:szCs w:val="20"/>
          <w:lang w:eastAsia="ko-KR"/>
        </w:rPr>
      </w:pPr>
      <w:r w:rsidRPr="00FD1B58">
        <w:rPr>
          <w:rFonts w:eastAsia="맑은 고딕"/>
          <w:sz w:val="20"/>
          <w:szCs w:val="20"/>
          <w:lang w:eastAsia="ko-KR"/>
        </w:rPr>
        <w:t>However, how repetition handling is coordinated across RO types remains open. Further discussion is needed to clarify the interaction between duplex type, repetition scaling, and RO switching behavior within a single RACH procedure.</w:t>
      </w:r>
    </w:p>
    <w:p w14:paraId="291FF9E3" w14:textId="77777777" w:rsidR="00131805" w:rsidRPr="00FD1B58" w:rsidRDefault="00131805" w:rsidP="00131805">
      <w:pPr>
        <w:jc w:val="both"/>
        <w:rPr>
          <w:rFonts w:eastAsia="맑은 고딕"/>
          <w:sz w:val="20"/>
          <w:szCs w:val="20"/>
          <w:lang w:eastAsia="ko-KR"/>
        </w:rPr>
      </w:pPr>
    </w:p>
    <w:p w14:paraId="4AC23854" w14:textId="1885715F" w:rsidR="00131805" w:rsidRDefault="00131805" w:rsidP="00131805">
      <w:pPr>
        <w:jc w:val="both"/>
        <w:rPr>
          <w:rFonts w:eastAsia="맑은 고딕"/>
          <w:sz w:val="20"/>
          <w:szCs w:val="20"/>
          <w:lang w:eastAsia="ko-KR"/>
        </w:rPr>
      </w:pPr>
      <w:r w:rsidRPr="00FD1B58">
        <w:rPr>
          <w:rFonts w:eastAsia="맑은 고딕"/>
          <w:sz w:val="20"/>
          <w:szCs w:val="20"/>
          <w:lang w:eastAsia="ko-KR"/>
        </w:rPr>
        <w:t>In conclusion, from a system-level perspective, applying a ramping reset strategy (Alt-2) offers greater long-term stability by limiting excessive power escalation, mitigating CLI, and ensuring consistent PRACH detection without increasing access time unnecessarily—particularly when transitioning from SBFD to legacy-ROs, where the original low-latency intent is already fulfilled.</w:t>
      </w:r>
    </w:p>
    <w:p w14:paraId="525B126B" w14:textId="447E6403" w:rsidR="008A6395" w:rsidRPr="008A6395" w:rsidRDefault="008A6395" w:rsidP="00C63303">
      <w:pPr>
        <w:spacing w:before="240" w:line="240" w:lineRule="atLeast"/>
        <w:ind w:left="1560" w:hangingChars="780" w:hanging="1560"/>
        <w:jc w:val="both"/>
        <w:rPr>
          <w:rFonts w:ascii="Arial" w:eastAsia="맑은 고딕" w:hAnsi="Arial" w:cs="Arial"/>
          <w:b/>
          <w:bCs/>
          <w:sz w:val="20"/>
          <w:lang w:eastAsia="ko-KR"/>
        </w:rPr>
      </w:pPr>
      <w:r>
        <w:rPr>
          <w:rFonts w:ascii="Arial" w:eastAsia="맑은 고딕" w:hAnsi="Arial" w:cs="Arial"/>
          <w:b/>
          <w:bCs/>
          <w:sz w:val="20"/>
          <w:lang w:eastAsia="ko-KR"/>
        </w:rPr>
        <w:t>Observation</w:t>
      </w:r>
      <w:r w:rsidR="008C24C8">
        <w:rPr>
          <w:rFonts w:ascii="Arial" w:eastAsia="맑은 고딕" w:hAnsi="Arial" w:cs="Arial"/>
          <w:b/>
          <w:bCs/>
          <w:sz w:val="20"/>
          <w:lang w:eastAsia="ko-KR"/>
        </w:rPr>
        <w:t xml:space="preserve"> </w:t>
      </w:r>
      <w:r>
        <w:rPr>
          <w:rFonts w:ascii="Arial" w:eastAsia="맑은 고딕" w:hAnsi="Arial" w:cs="Arial"/>
          <w:b/>
          <w:bCs/>
          <w:sz w:val="20"/>
          <w:lang w:eastAsia="ko-KR"/>
        </w:rPr>
        <w:t xml:space="preserve">1: </w:t>
      </w:r>
      <w:r w:rsidRPr="008A6395">
        <w:rPr>
          <w:rFonts w:ascii="Arial" w:eastAsia="맑은 고딕" w:hAnsi="Arial" w:cs="Arial"/>
          <w:b/>
          <w:bCs/>
          <w:sz w:val="20"/>
          <w:lang w:eastAsia="ko-KR"/>
        </w:rPr>
        <w:t>When a UE switches from SBFD-based additional-ROs to legacy-ROs, continuing power ramping may lead to excessive transmit power and increased interference. Given that SBFD already enables low-latency access, resetting the ramping counter upon RO-type switching can provide a better trade-off between access reliability and system-wide stability.</w:t>
      </w:r>
    </w:p>
    <w:p w14:paraId="0B5453CB" w14:textId="77777777" w:rsidR="002270C8" w:rsidRDefault="002270C8" w:rsidP="00131805">
      <w:pPr>
        <w:rPr>
          <w:rFonts w:eastAsia="맑은 고딕"/>
          <w:sz w:val="20"/>
          <w:szCs w:val="20"/>
          <w:lang w:eastAsia="ko-KR"/>
        </w:rPr>
      </w:pPr>
    </w:p>
    <w:p w14:paraId="3D1F4B2B" w14:textId="20D0343B" w:rsidR="002270C8" w:rsidRPr="002270C8" w:rsidRDefault="002270C8" w:rsidP="00647659">
      <w:pPr>
        <w:spacing w:after="240" w:line="240" w:lineRule="atLeast"/>
        <w:ind w:left="1134" w:hangingChars="567" w:hanging="1134"/>
        <w:jc w:val="both"/>
        <w:rPr>
          <w:rFonts w:ascii="Arial" w:eastAsia="맑은 고딕" w:hAnsi="Arial" w:cs="Arial"/>
          <w:b/>
          <w:bCs/>
          <w:sz w:val="20"/>
          <w:lang w:eastAsia="ko-KR"/>
        </w:rPr>
      </w:pPr>
      <w:r>
        <w:rPr>
          <w:rFonts w:ascii="Arial" w:eastAsia="맑은 고딕" w:hAnsi="Arial" w:cs="Arial"/>
          <w:b/>
          <w:bCs/>
          <w:sz w:val="20"/>
          <w:lang w:eastAsia="ko-KR"/>
        </w:rPr>
        <w:t>Proposal 1</w:t>
      </w:r>
      <w:r w:rsidR="008A6395">
        <w:rPr>
          <w:rFonts w:ascii="Arial" w:eastAsia="맑은 고딕" w:hAnsi="Arial" w:cs="Arial"/>
          <w:b/>
          <w:bCs/>
          <w:sz w:val="20"/>
          <w:lang w:eastAsia="ko-KR"/>
        </w:rPr>
        <w:t xml:space="preserve">: </w:t>
      </w:r>
      <w:r w:rsidRPr="002270C8">
        <w:rPr>
          <w:rFonts w:ascii="Arial" w:eastAsia="맑은 고딕" w:hAnsi="Arial" w:cs="Arial"/>
          <w:b/>
          <w:bCs/>
          <w:sz w:val="20"/>
          <w:lang w:eastAsia="ko-KR"/>
        </w:rPr>
        <w:t xml:space="preserve"> </w:t>
      </w:r>
      <w:r w:rsidR="004E4BFE">
        <w:rPr>
          <w:rFonts w:ascii="Arial" w:eastAsia="맑은 고딕" w:hAnsi="Arial" w:cs="Arial"/>
          <w:b/>
          <w:bCs/>
          <w:sz w:val="20"/>
          <w:lang w:eastAsia="ko-KR"/>
        </w:rPr>
        <w:t>T</w:t>
      </w:r>
      <w:r w:rsidR="00CE1CC5" w:rsidRPr="002270C8">
        <w:rPr>
          <w:rFonts w:ascii="Arial" w:eastAsia="맑은 고딕" w:hAnsi="Arial" w:cs="Arial"/>
          <w:b/>
          <w:bCs/>
          <w:sz w:val="20"/>
          <w:lang w:eastAsia="ko-KR"/>
        </w:rPr>
        <w:t>he power ramping counter shall be reset</w:t>
      </w:r>
      <w:r w:rsidR="00CE1CC5">
        <w:rPr>
          <w:rFonts w:ascii="Arial" w:eastAsia="맑은 고딕" w:hAnsi="Arial" w:cs="Arial"/>
          <w:b/>
          <w:bCs/>
          <w:sz w:val="20"/>
          <w:lang w:eastAsia="ko-KR"/>
        </w:rPr>
        <w:t xml:space="preserve"> </w:t>
      </w:r>
      <w:r w:rsidR="004E4BFE" w:rsidRPr="004E4BFE">
        <w:rPr>
          <w:rFonts w:ascii="Arial" w:eastAsia="맑은 고딕" w:hAnsi="Arial" w:cs="Arial"/>
          <w:b/>
          <w:bCs/>
          <w:sz w:val="20"/>
          <w:lang w:eastAsia="ko-KR"/>
        </w:rPr>
        <w:t>when a UE switches between RO types—i.e., from additional-ROs (SBFD symbols) to legacy-ROs (non-SBFD symbols), or vice versa—within the same RACH procedure, the power ramping counter shall be reset.</w:t>
      </w:r>
    </w:p>
    <w:p w14:paraId="4CA71685" w14:textId="77777777" w:rsidR="00EC21B3" w:rsidRDefault="00EC21B3" w:rsidP="00EC21B3">
      <w:pPr>
        <w:rPr>
          <w:rFonts w:eastAsia="맑은 고딕"/>
          <w:sz w:val="20"/>
          <w:szCs w:val="20"/>
          <w:lang w:eastAsia="ko-KR"/>
        </w:rPr>
      </w:pPr>
    </w:p>
    <w:p w14:paraId="1F5411EE" w14:textId="5232D82F" w:rsidR="001D0924" w:rsidRDefault="001D0924" w:rsidP="00EC21B3">
      <w:pPr>
        <w:pStyle w:val="2"/>
        <w:overflowPunct w:val="0"/>
        <w:autoSpaceDE w:val="0"/>
        <w:autoSpaceDN w:val="0"/>
        <w:adjustRightInd w:val="0"/>
        <w:spacing w:after="120" w:line="288" w:lineRule="auto"/>
        <w:ind w:left="0" w:firstLine="0"/>
        <w:textAlignment w:val="baseline"/>
        <w:rPr>
          <w:rFonts w:eastAsia="맑은 고딕"/>
          <w:b/>
          <w:bCs/>
          <w:lang w:eastAsia="ko-KR"/>
        </w:rPr>
      </w:pPr>
      <w:r w:rsidRPr="008E038E">
        <w:rPr>
          <w:rFonts w:eastAsia="맑은 고딕"/>
          <w:b/>
          <w:bCs/>
          <w:lang w:eastAsia="ko-KR"/>
        </w:rPr>
        <w:t>2.</w:t>
      </w:r>
      <w:r w:rsidR="00131805">
        <w:rPr>
          <w:rFonts w:eastAsia="맑은 고딕"/>
          <w:b/>
          <w:bCs/>
          <w:lang w:eastAsia="ko-KR"/>
        </w:rPr>
        <w:t>2</w:t>
      </w:r>
      <w:r w:rsidRPr="008E038E">
        <w:rPr>
          <w:rFonts w:eastAsia="맑은 고딕"/>
          <w:b/>
          <w:bCs/>
          <w:lang w:eastAsia="ko-KR"/>
        </w:rPr>
        <w:t xml:space="preserve"> </w:t>
      </w:r>
      <w:r>
        <w:rPr>
          <w:rFonts w:eastAsia="맑은 고딕"/>
          <w:b/>
          <w:bCs/>
          <w:lang w:eastAsia="ko-KR"/>
        </w:rPr>
        <w:t xml:space="preserve"> </w:t>
      </w:r>
      <w:r w:rsidR="00B47D74">
        <w:rPr>
          <w:rFonts w:eastAsia="맑은 고딕"/>
          <w:b/>
          <w:bCs/>
          <w:lang w:eastAsia="ko-KR"/>
        </w:rPr>
        <w:t xml:space="preserve">Msg3 PUSCH power control </w:t>
      </w:r>
    </w:p>
    <w:p w14:paraId="13EAF5F4" w14:textId="3D09DE9B" w:rsidR="009E4EA8" w:rsidRPr="008B409C" w:rsidRDefault="009E4EA8" w:rsidP="008B5C8D">
      <w:pPr>
        <w:spacing w:after="240" w:line="240" w:lineRule="atLeast"/>
        <w:ind w:firstLine="102"/>
        <w:jc w:val="both"/>
        <w:rPr>
          <w:rFonts w:eastAsia="SimSun"/>
        </w:rPr>
      </w:pPr>
      <w:r w:rsidRPr="009E4EA8">
        <w:rPr>
          <w:rFonts w:eastAsia="SimSun"/>
        </w:rPr>
        <w:t xml:space="preserve">At the RAN1#120 meeting, it was agreed that a symbol-type-based selection of </w:t>
      </w:r>
      <w:r w:rsidRPr="009A2F64">
        <w:rPr>
          <w:rFonts w:eastAsia="SimSun"/>
          <w:i/>
          <w:iCs/>
        </w:rPr>
        <w:t>preambleReceivedTargetPower</w:t>
      </w:r>
      <w:r w:rsidRPr="009E4EA8">
        <w:rPr>
          <w:rFonts w:eastAsia="SimSun"/>
        </w:rPr>
        <w:t xml:space="preserve"> shall be applied to ensure that the Msg3 transmit power is appropriately adapted to actual uplink conditions. </w:t>
      </w:r>
      <w:r>
        <w:rPr>
          <w:rFonts w:eastAsia="SimSun"/>
        </w:rPr>
        <w:t>W</w:t>
      </w:r>
      <w:r w:rsidRPr="009E4EA8">
        <w:rPr>
          <w:rFonts w:eastAsia="SimSun"/>
        </w:rPr>
        <w:t xml:space="preserve">e extend this agreed </w:t>
      </w:r>
      <w:r w:rsidRPr="008B5C8D">
        <w:rPr>
          <w:rFonts w:eastAsia="맑은 고딕"/>
          <w:sz w:val="20"/>
          <w:szCs w:val="20"/>
          <w:lang w:eastAsia="ko-KR"/>
        </w:rPr>
        <w:t>approach</w:t>
      </w:r>
      <w:r w:rsidRPr="009E4EA8">
        <w:rPr>
          <w:rFonts w:eastAsia="SimSun"/>
        </w:rPr>
        <w:t>—</w:t>
      </w:r>
      <w:r w:rsidRPr="00647659">
        <w:rPr>
          <w:rFonts w:eastAsia="맑은 고딕"/>
          <w:sz w:val="20"/>
          <w:szCs w:val="20"/>
          <w:lang w:eastAsia="ko-KR"/>
        </w:rPr>
        <w:t>originally</w:t>
      </w:r>
      <w:r w:rsidRPr="009E4EA8">
        <w:rPr>
          <w:rFonts w:eastAsia="SimSun"/>
        </w:rPr>
        <w:t xml:space="preserve"> defined for Option 1—to Option 2, presenting our technical viewpoint on its effectiveness in overcoming gNB detection challenges</w:t>
      </w:r>
    </w:p>
    <w:p w14:paraId="6837005E" w14:textId="4E11899D" w:rsidR="001142F1" w:rsidRPr="001142F1" w:rsidRDefault="001142F1" w:rsidP="001142F1">
      <w:pPr>
        <w:rPr>
          <w:rFonts w:eastAsia="맑은 고딕"/>
          <w:lang w:val="sv-SE" w:eastAsia="ko-KR"/>
        </w:rPr>
      </w:pPr>
    </w:p>
    <w:tbl>
      <w:tblPr>
        <w:tblStyle w:val="afd"/>
        <w:tblW w:w="0" w:type="auto"/>
        <w:tblLook w:val="04A0" w:firstRow="1" w:lastRow="0" w:firstColumn="1" w:lastColumn="0" w:noHBand="0" w:noVBand="1"/>
      </w:tblPr>
      <w:tblGrid>
        <w:gridCol w:w="10196"/>
      </w:tblGrid>
      <w:tr w:rsidR="001142F1" w14:paraId="77D96ABB" w14:textId="77777777" w:rsidTr="001142F1">
        <w:tc>
          <w:tcPr>
            <w:tcW w:w="10196" w:type="dxa"/>
          </w:tcPr>
          <w:p w14:paraId="6AE0891C" w14:textId="34155C4C" w:rsidR="001142F1" w:rsidRDefault="001142F1" w:rsidP="00B3503C">
            <w:pPr>
              <w:spacing w:after="0" w:line="240" w:lineRule="atLeast"/>
              <w:rPr>
                <w:rFonts w:cs="Times"/>
                <w:b/>
              </w:rPr>
            </w:pPr>
            <w:r>
              <w:rPr>
                <w:rFonts w:cs="Times"/>
                <w:b/>
                <w:highlight w:val="green"/>
              </w:rPr>
              <w:t>Agreement</w:t>
            </w:r>
            <w:r w:rsidR="00E96BBE">
              <w:rPr>
                <w:rFonts w:cs="Times"/>
                <w:b/>
              </w:rPr>
              <w:t xml:space="preserve"> </w:t>
            </w:r>
            <w:r w:rsidR="00E96BBE">
              <w:rPr>
                <w:b/>
                <w:bCs/>
              </w:rPr>
              <w:t>(RAN1 #119)</w:t>
            </w:r>
          </w:p>
          <w:p w14:paraId="42F8D6B5" w14:textId="77777777" w:rsidR="001142F1" w:rsidRDefault="001142F1" w:rsidP="00B3503C">
            <w:pPr>
              <w:spacing w:after="0" w:line="240" w:lineRule="atLeast"/>
              <w:contextualSpacing/>
              <w:rPr>
                <w:rFonts w:cstheme="minorHAnsi"/>
                <w:bCs/>
              </w:rPr>
            </w:pPr>
            <w:r>
              <w:rPr>
                <w:rFonts w:cstheme="minorHAnsi" w:hint="eastAsia"/>
                <w:bCs/>
              </w:rPr>
              <w:t xml:space="preserve">Study how to determine the </w:t>
            </w:r>
            <w:r>
              <w:rPr>
                <w:rFonts w:cstheme="minorHAnsi"/>
                <w:bCs/>
              </w:rPr>
              <w:t xml:space="preserve">Msg3 PUSCH </w:t>
            </w:r>
            <w:r>
              <w:rPr>
                <w:rFonts w:cstheme="minorHAnsi" w:hint="eastAsia"/>
                <w:bCs/>
              </w:rPr>
              <w:t xml:space="preserve">power control </w:t>
            </w:r>
            <w:r>
              <w:rPr>
                <w:rFonts w:cstheme="minorHAnsi"/>
                <w:bCs/>
              </w:rPr>
              <w:t>in SBFD symbols and non-SBFD symbols</w:t>
            </w:r>
            <w:r>
              <w:rPr>
                <w:rFonts w:cstheme="minorHAnsi" w:hint="eastAsia"/>
                <w:bCs/>
              </w:rPr>
              <w:t xml:space="preserve"> based on at least the following parameters.</w:t>
            </w:r>
          </w:p>
          <w:p w14:paraId="431E2E0C" w14:textId="64363DA4" w:rsidR="001142F1" w:rsidRPr="001142F1" w:rsidRDefault="001142F1" w:rsidP="00A91DB2">
            <w:pPr>
              <w:pStyle w:val="afe"/>
              <w:widowControl w:val="0"/>
              <w:numPr>
                <w:ilvl w:val="0"/>
                <w:numId w:val="2"/>
              </w:numPr>
              <w:overflowPunct/>
              <w:adjustRightInd/>
              <w:spacing w:after="0" w:line="240" w:lineRule="atLeast"/>
              <w:ind w:firstLineChars="0"/>
              <w:jc w:val="both"/>
              <w:textAlignment w:val="auto"/>
              <w:rPr>
                <w:rFonts w:cstheme="minorHAnsi"/>
                <w:bCs/>
                <w:szCs w:val="21"/>
              </w:rPr>
            </w:pPr>
            <w:r>
              <w:rPr>
                <w:rFonts w:cstheme="minorHAnsi"/>
                <w:bCs/>
                <w:i/>
                <w:iCs/>
              </w:rPr>
              <w:t>preambleReceivedTargetPower</w:t>
            </w:r>
            <w:r>
              <w:rPr>
                <w:rFonts w:cstheme="minorHAnsi" w:hint="eastAsia"/>
                <w:bCs/>
                <w:i/>
                <w:iCs/>
              </w:rPr>
              <w:t xml:space="preserve">, </w:t>
            </w:r>
            <w:r>
              <w:rPr>
                <w:rFonts w:cstheme="minorHAnsi"/>
                <w:bCs/>
                <w:i/>
                <w:iCs/>
              </w:rPr>
              <w:t>msg3-DeltaPreamble</w:t>
            </w:r>
            <w:r>
              <w:rPr>
                <w:rFonts w:cstheme="minorHAnsi" w:hint="eastAsia"/>
                <w:bCs/>
              </w:rPr>
              <w:t>/</w:t>
            </w:r>
            <w:r>
              <w:rPr>
                <w:rFonts w:cstheme="minorHAnsi"/>
                <w:bCs/>
                <w:i/>
                <w:iCs/>
              </w:rPr>
              <w:t>deltaPreamble</w:t>
            </w:r>
            <w:r>
              <w:rPr>
                <w:rFonts w:cstheme="minorHAnsi" w:hint="eastAsia"/>
                <w:bCs/>
              </w:rPr>
              <w:t>,</w:t>
            </w:r>
            <w:r>
              <w:rPr>
                <w:rFonts w:ascii="Helvetica-Bold" w:hAnsi="Helvetica-Bold"/>
                <w:bCs/>
                <w:color w:val="000000"/>
              </w:rPr>
              <w:t xml:space="preserve"> </w:t>
            </w:r>
            <w:r>
              <w:rPr>
                <w:rFonts w:cstheme="minorHAnsi"/>
                <w:bCs/>
              </w:rPr>
              <w:t>TPC Command</w:t>
            </w:r>
            <w:r>
              <w:rPr>
                <w:rFonts w:cstheme="minorHAnsi" w:hint="eastAsia"/>
                <w:bCs/>
              </w:rPr>
              <w:t xml:space="preserve"> </w:t>
            </w:r>
            <w:r>
              <w:rPr>
                <w:bCs/>
                <w:noProof/>
                <w:position w:val="-12"/>
                <w:lang w:val="en-US"/>
              </w:rPr>
              <w:drawing>
                <wp:inline distT="0" distB="0" distL="0" distR="0" wp14:anchorId="5AA72ECA" wp14:editId="5ABAE1F5">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68024"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hint="eastAsia"/>
                <w:bCs/>
              </w:rPr>
              <w:t>in RAR</w:t>
            </w:r>
          </w:p>
        </w:tc>
      </w:tr>
    </w:tbl>
    <w:p w14:paraId="3E6C0E56" w14:textId="7EB3AD6F" w:rsidR="001924C4" w:rsidRDefault="001924C4" w:rsidP="001D0924">
      <w:pPr>
        <w:spacing w:before="120" w:after="120" w:line="276" w:lineRule="auto"/>
        <w:ind w:firstLine="100"/>
        <w:jc w:val="both"/>
        <w:rPr>
          <w:rFonts w:eastAsia="맑은 고딕"/>
          <w:sz w:val="20"/>
          <w:szCs w:val="20"/>
          <w:lang w:eastAsia="ko-KR"/>
        </w:rPr>
      </w:pPr>
    </w:p>
    <w:tbl>
      <w:tblPr>
        <w:tblStyle w:val="afd"/>
        <w:tblW w:w="0" w:type="auto"/>
        <w:tblLook w:val="04A0" w:firstRow="1" w:lastRow="0" w:firstColumn="1" w:lastColumn="0" w:noHBand="0" w:noVBand="1"/>
      </w:tblPr>
      <w:tblGrid>
        <w:gridCol w:w="10196"/>
      </w:tblGrid>
      <w:tr w:rsidR="001924C4" w14:paraId="16C1A5D3" w14:textId="77777777" w:rsidTr="001924C4">
        <w:tc>
          <w:tcPr>
            <w:tcW w:w="10196" w:type="dxa"/>
          </w:tcPr>
          <w:p w14:paraId="0BEEC2CE" w14:textId="7D2139CF" w:rsidR="001924C4" w:rsidRPr="00E96BBE" w:rsidRDefault="001924C4" w:rsidP="00B3503C">
            <w:pPr>
              <w:spacing w:after="0" w:line="240" w:lineRule="atLeast"/>
              <w:rPr>
                <w:rFonts w:cs="Times"/>
                <w:b/>
              </w:rPr>
            </w:pPr>
            <w:r w:rsidRPr="00591232">
              <w:rPr>
                <w:b/>
                <w:bCs/>
                <w:highlight w:val="green"/>
              </w:rPr>
              <w:t>Agreement</w:t>
            </w:r>
            <w:r w:rsidR="00E96BBE">
              <w:rPr>
                <w:b/>
                <w:bCs/>
              </w:rPr>
              <w:t xml:space="preserve"> (RAN1 #120)</w:t>
            </w:r>
          </w:p>
          <w:p w14:paraId="61B41EE4" w14:textId="77777777" w:rsidR="001924C4" w:rsidRPr="005C5739" w:rsidRDefault="001924C4" w:rsidP="00B3503C">
            <w:pPr>
              <w:spacing w:after="0" w:line="240" w:lineRule="atLeast"/>
              <w:rPr>
                <w:bCs/>
                <w:szCs w:val="20"/>
              </w:rPr>
            </w:pPr>
            <w:r w:rsidRPr="005C5739">
              <w:rPr>
                <w:rFonts w:cstheme="minorHAnsi"/>
                <w:bCs/>
                <w:szCs w:val="20"/>
              </w:rPr>
              <w:t>For determination of the Msg3 PUSCH transmission power</w:t>
            </w:r>
            <w:r w:rsidRPr="005C5739">
              <w:rPr>
                <w:rFonts w:cstheme="minorHAnsi" w:hint="eastAsia"/>
                <w:bCs/>
                <w:szCs w:val="20"/>
              </w:rPr>
              <w:t xml:space="preserve"> and when </w:t>
            </w:r>
            <w:r w:rsidRPr="005C5739">
              <w:rPr>
                <w:bCs/>
                <w:szCs w:val="20"/>
              </w:rPr>
              <w:t xml:space="preserve">separate </w:t>
            </w:r>
            <w:r w:rsidRPr="005C5739">
              <w:rPr>
                <w:rFonts w:cstheme="minorHAnsi"/>
                <w:bCs/>
                <w:i/>
                <w:iCs/>
                <w:szCs w:val="20"/>
              </w:rPr>
              <w:t>preambleReceivedTargetPower</w:t>
            </w:r>
            <w:r w:rsidRPr="005C5739">
              <w:rPr>
                <w:rFonts w:cstheme="minorHAnsi"/>
                <w:bCs/>
                <w:szCs w:val="20"/>
              </w:rPr>
              <w:t xml:space="preserve"> for </w:t>
            </w:r>
            <w:r w:rsidRPr="005C5739">
              <w:rPr>
                <w:rFonts w:hint="eastAsia"/>
                <w:bCs/>
                <w:szCs w:val="20"/>
              </w:rPr>
              <w:t xml:space="preserve">additional-ROs is configured for RACH configuration Option 1 </w:t>
            </w:r>
          </w:p>
          <w:p w14:paraId="56120AA9" w14:textId="77777777" w:rsidR="001924C4" w:rsidRPr="005C5739" w:rsidRDefault="001924C4" w:rsidP="00A91DB2">
            <w:pPr>
              <w:pStyle w:val="afe"/>
              <w:numPr>
                <w:ilvl w:val="0"/>
                <w:numId w:val="2"/>
              </w:numPr>
              <w:autoSpaceDE/>
              <w:autoSpaceDN/>
              <w:adjustRightInd/>
              <w:spacing w:after="0" w:line="240" w:lineRule="atLeast"/>
              <w:ind w:firstLineChars="0"/>
              <w:rPr>
                <w:rFonts w:cstheme="minorHAnsi"/>
                <w:bCs/>
              </w:rPr>
            </w:pPr>
            <w:r w:rsidRPr="005C5739">
              <w:rPr>
                <w:bCs/>
                <w:i/>
                <w:iCs/>
              </w:rPr>
              <w:t>preambleReceivedTargetPower</w:t>
            </w:r>
            <w:r w:rsidRPr="005C5739">
              <w:rPr>
                <w:rFonts w:cstheme="minorHAnsi"/>
                <w:bCs/>
              </w:rPr>
              <w:t xml:space="preserve"> </w:t>
            </w:r>
            <w:r w:rsidRPr="005C5739">
              <w:rPr>
                <w:rFonts w:eastAsiaTheme="minorEastAsia" w:cstheme="minorHAnsi" w:hint="eastAsia"/>
                <w:bCs/>
              </w:rPr>
              <w:t xml:space="preserve">configured for legacy-RO is used if Msg3 PUSCH is </w:t>
            </w:r>
            <w:r w:rsidRPr="005C5739">
              <w:rPr>
                <w:rFonts w:eastAsiaTheme="minorEastAsia" w:cstheme="minorHAnsi"/>
                <w:bCs/>
              </w:rPr>
              <w:t>transmitted</w:t>
            </w:r>
            <w:r w:rsidRPr="005C5739">
              <w:rPr>
                <w:rFonts w:eastAsiaTheme="minorEastAsia" w:cstheme="minorHAnsi" w:hint="eastAsia"/>
                <w:bCs/>
              </w:rPr>
              <w:t xml:space="preserve"> in non-SBFD symbols;</w:t>
            </w:r>
          </w:p>
          <w:p w14:paraId="0D2FDC93" w14:textId="77777777" w:rsidR="001924C4" w:rsidRPr="005C5739" w:rsidRDefault="001924C4" w:rsidP="00A91DB2">
            <w:pPr>
              <w:pStyle w:val="afe"/>
              <w:numPr>
                <w:ilvl w:val="0"/>
                <w:numId w:val="2"/>
              </w:numPr>
              <w:autoSpaceDE/>
              <w:autoSpaceDN/>
              <w:adjustRightInd/>
              <w:spacing w:after="0" w:line="240" w:lineRule="atLeast"/>
              <w:ind w:firstLineChars="0"/>
              <w:rPr>
                <w:rFonts w:cstheme="minorHAnsi"/>
                <w:bCs/>
              </w:rPr>
            </w:pPr>
            <w:r w:rsidRPr="005C5739">
              <w:rPr>
                <w:bCs/>
                <w:i/>
                <w:iCs/>
              </w:rPr>
              <w:t>preambleReceivedTargetPower</w:t>
            </w:r>
            <w:r w:rsidRPr="005C5739">
              <w:rPr>
                <w:rFonts w:cstheme="minorHAnsi"/>
                <w:bCs/>
              </w:rPr>
              <w:t xml:space="preserve"> </w:t>
            </w:r>
            <w:r w:rsidRPr="005C5739">
              <w:rPr>
                <w:rFonts w:eastAsiaTheme="minorEastAsia" w:cstheme="minorHAnsi" w:hint="eastAsia"/>
                <w:bCs/>
              </w:rPr>
              <w:t xml:space="preserve">configured for </w:t>
            </w:r>
            <w:r w:rsidRPr="005C5739">
              <w:rPr>
                <w:rFonts w:eastAsiaTheme="minorEastAsia" w:cstheme="minorHAnsi"/>
                <w:bCs/>
              </w:rPr>
              <w:t>additional</w:t>
            </w:r>
            <w:r w:rsidRPr="005C5739">
              <w:rPr>
                <w:rFonts w:eastAsiaTheme="minorEastAsia" w:cstheme="minorHAnsi" w:hint="eastAsia"/>
                <w:bCs/>
              </w:rPr>
              <w:t xml:space="preserve">-RO is used if Msg3 PUSCH is </w:t>
            </w:r>
            <w:r w:rsidRPr="005C5739">
              <w:rPr>
                <w:rFonts w:eastAsiaTheme="minorEastAsia" w:cstheme="minorHAnsi"/>
                <w:bCs/>
              </w:rPr>
              <w:t>transmitted</w:t>
            </w:r>
            <w:r w:rsidRPr="005C5739">
              <w:rPr>
                <w:rFonts w:eastAsiaTheme="minorEastAsia" w:cstheme="minorHAnsi" w:hint="eastAsia"/>
                <w:bCs/>
              </w:rPr>
              <w:t xml:space="preserve"> in SBFD symbols.</w:t>
            </w:r>
          </w:p>
          <w:p w14:paraId="002DAB74" w14:textId="77777777" w:rsidR="001924C4" w:rsidRPr="005C5739" w:rsidRDefault="001924C4" w:rsidP="00A91DB2">
            <w:pPr>
              <w:pStyle w:val="afe"/>
              <w:numPr>
                <w:ilvl w:val="0"/>
                <w:numId w:val="2"/>
              </w:numPr>
              <w:autoSpaceDE/>
              <w:autoSpaceDN/>
              <w:adjustRightInd/>
              <w:spacing w:after="0" w:line="240" w:lineRule="atLeast"/>
              <w:ind w:firstLineChars="0"/>
              <w:rPr>
                <w:rFonts w:cstheme="minorHAnsi"/>
                <w:bCs/>
              </w:rPr>
            </w:pPr>
            <w:r w:rsidRPr="005C5739">
              <w:rPr>
                <w:bCs/>
              </w:rPr>
              <w:t>FFS: Option 2</w:t>
            </w:r>
          </w:p>
          <w:p w14:paraId="73172F85" w14:textId="77777777" w:rsidR="001924C4" w:rsidRDefault="001924C4" w:rsidP="00B3503C">
            <w:pPr>
              <w:spacing w:after="0" w:line="240" w:lineRule="atLeast"/>
            </w:pPr>
          </w:p>
          <w:p w14:paraId="5B86EBDD" w14:textId="77777777" w:rsidR="001924C4" w:rsidRPr="0058259A" w:rsidRDefault="001924C4" w:rsidP="00B3503C">
            <w:pPr>
              <w:spacing w:after="0" w:line="240" w:lineRule="atLeast"/>
              <w:rPr>
                <w:b/>
                <w:bCs/>
              </w:rPr>
            </w:pPr>
            <w:r w:rsidRPr="0058259A">
              <w:rPr>
                <w:b/>
                <w:bCs/>
              </w:rPr>
              <w:t>Conclusion</w:t>
            </w:r>
          </w:p>
          <w:p w14:paraId="12425B9F" w14:textId="13F21493" w:rsidR="001924C4" w:rsidRPr="001924C4" w:rsidRDefault="001924C4" w:rsidP="00B3503C">
            <w:pPr>
              <w:spacing w:after="0" w:line="240" w:lineRule="atLeast"/>
              <w:rPr>
                <w:bCs/>
                <w:szCs w:val="21"/>
              </w:rPr>
            </w:pPr>
            <w:r w:rsidRPr="0058259A">
              <w:rPr>
                <w:rFonts w:hint="eastAsia"/>
                <w:bCs/>
                <w:szCs w:val="21"/>
              </w:rPr>
              <w:t>For SBFD-aware UEs, there is no restriction on the combination of RO type of the</w:t>
            </w:r>
            <w:r w:rsidRPr="0058259A">
              <w:rPr>
                <w:rFonts w:eastAsia="SimSun" w:cstheme="minorHAnsi"/>
                <w:bCs/>
                <w:iCs/>
                <w:szCs w:val="21"/>
              </w:rPr>
              <w:t xml:space="preserve"> latest PRACH transmission </w:t>
            </w:r>
            <w:r w:rsidRPr="0058259A">
              <w:rPr>
                <w:rFonts w:eastAsia="SimSun" w:cstheme="minorHAnsi" w:hint="eastAsia"/>
                <w:bCs/>
                <w:iCs/>
                <w:szCs w:val="21"/>
              </w:rPr>
              <w:t xml:space="preserve">and the </w:t>
            </w:r>
            <w:r w:rsidRPr="0058259A">
              <w:rPr>
                <w:rFonts w:eastAsia="SimSun" w:cstheme="minorHAnsi"/>
                <w:bCs/>
                <w:iCs/>
                <w:szCs w:val="21"/>
              </w:rPr>
              <w:t>symbol</w:t>
            </w:r>
            <w:r w:rsidRPr="0058259A">
              <w:rPr>
                <w:rFonts w:eastAsia="SimSun" w:cstheme="minorHAnsi" w:hint="eastAsia"/>
                <w:bCs/>
                <w:iCs/>
                <w:szCs w:val="21"/>
              </w:rPr>
              <w:t xml:space="preserve"> type of</w:t>
            </w:r>
            <w:r w:rsidRPr="0058259A">
              <w:rPr>
                <w:rFonts w:eastAsia="SimSun" w:cstheme="minorHAnsi"/>
                <w:bCs/>
                <w:iCs/>
                <w:szCs w:val="21"/>
              </w:rPr>
              <w:t xml:space="preserve"> </w:t>
            </w:r>
            <w:r w:rsidRPr="0058259A">
              <w:rPr>
                <w:rFonts w:eastAsia="SimSun" w:cstheme="minorHAnsi" w:hint="eastAsia"/>
                <w:bCs/>
                <w:iCs/>
                <w:szCs w:val="21"/>
              </w:rPr>
              <w:t xml:space="preserve">following </w:t>
            </w:r>
            <w:r w:rsidRPr="0058259A">
              <w:rPr>
                <w:rFonts w:eastAsia="SimSun" w:cstheme="minorHAnsi"/>
                <w:bCs/>
                <w:iCs/>
                <w:szCs w:val="21"/>
              </w:rPr>
              <w:t xml:space="preserve">Msg3 PUSCH </w:t>
            </w:r>
            <w:r w:rsidRPr="0058259A">
              <w:rPr>
                <w:rFonts w:eastAsia="SimSun" w:cstheme="minorHAnsi" w:hint="eastAsia"/>
                <w:bCs/>
                <w:iCs/>
                <w:szCs w:val="21"/>
              </w:rPr>
              <w:t>transmission</w:t>
            </w:r>
            <w:r w:rsidRPr="0058259A">
              <w:rPr>
                <w:rFonts w:eastAsia="SimSun" w:cstheme="minorHAnsi"/>
                <w:bCs/>
                <w:iCs/>
                <w:szCs w:val="21"/>
              </w:rPr>
              <w:t xml:space="preserve"> or PUCCH carrying HARQ ACK for Msg4.</w:t>
            </w:r>
          </w:p>
        </w:tc>
      </w:tr>
    </w:tbl>
    <w:p w14:paraId="10DF5C40" w14:textId="77777777" w:rsidR="0046297F" w:rsidRDefault="0046297F" w:rsidP="0046297F">
      <w:pPr>
        <w:spacing w:before="120" w:after="120" w:line="276" w:lineRule="auto"/>
        <w:ind w:firstLine="100"/>
        <w:jc w:val="both"/>
        <w:rPr>
          <w:rFonts w:eastAsia="맑은 고딕"/>
          <w:sz w:val="20"/>
          <w:szCs w:val="20"/>
          <w:lang w:eastAsia="ko-KR"/>
        </w:rPr>
      </w:pPr>
    </w:p>
    <w:p w14:paraId="09AB64F9" w14:textId="77777777" w:rsidR="00573318" w:rsidRPr="002D76F6" w:rsidRDefault="00573318" w:rsidP="00A91DB2">
      <w:pPr>
        <w:pStyle w:val="afe"/>
        <w:numPr>
          <w:ilvl w:val="0"/>
          <w:numId w:val="3"/>
        </w:numPr>
        <w:spacing w:line="240" w:lineRule="atLeast"/>
        <w:ind w:firstLineChars="0"/>
        <w:jc w:val="both"/>
        <w:rPr>
          <w:rFonts w:cstheme="minorHAnsi"/>
        </w:rPr>
      </w:pPr>
      <w:r w:rsidRPr="002D76F6">
        <w:rPr>
          <w:rFonts w:eastAsia="맑은 고딕" w:cs="Calibri"/>
          <w:lang w:eastAsia="ko-KR"/>
        </w:rPr>
        <w:t>According to the specification</w:t>
      </w:r>
      <w:r w:rsidRPr="002D76F6">
        <w:rPr>
          <w:rFonts w:cstheme="minorHAnsi"/>
        </w:rPr>
        <w:t xml:space="preserve">, </w:t>
      </w:r>
      <w:r w:rsidRPr="002D76F6">
        <w:rPr>
          <w:rFonts w:asciiTheme="minorHAnsi" w:hAnsiTheme="minorHAnsi" w:cstheme="minorHAnsi"/>
        </w:rPr>
        <w:t xml:space="preserve">the </w:t>
      </w:r>
      <m:oMath>
        <m:sSub>
          <m:sSubPr>
            <m:ctrlPr>
              <w:rPr>
                <w:rFonts w:ascii="Cambria Math" w:hAnsi="Cambria Math" w:cstheme="minorHAnsi"/>
                <w:iCs/>
              </w:rPr>
            </m:ctrlPr>
          </m:sSubPr>
          <m:e>
            <m:r>
              <w:rPr>
                <w:rFonts w:ascii="Cambria Math" w:hAnsi="Cambria Math" w:cstheme="minorHAnsi"/>
              </w:rPr>
              <m:t>P</m:t>
            </m:r>
          </m:e>
          <m:sub>
            <m:r>
              <m:rPr>
                <m:nor/>
              </m:rPr>
              <w:rPr>
                <w:rFonts w:asciiTheme="minorHAnsi" w:hAnsiTheme="minorHAnsi" w:cstheme="minorHAnsi"/>
                <w:iCs/>
              </w:rPr>
              <m:t>O_NOMINAL,PUSCH</m:t>
            </m:r>
            <m:r>
              <m:rPr>
                <m:sty m:val="p"/>
              </m:rPr>
              <w:rPr>
                <w:rFonts w:ascii="Cambria Math" w:hAnsi="Cambria Math" w:cstheme="minorHAnsi"/>
              </w:rPr>
              <m:t>,</m:t>
            </m:r>
            <m:r>
              <w:rPr>
                <w:rFonts w:ascii="Cambria Math" w:hAnsi="Cambria Math" w:cstheme="minorHAnsi"/>
              </w:rPr>
              <m:t>f</m:t>
            </m:r>
            <m:r>
              <m:rPr>
                <m:sty m:val="p"/>
              </m:rPr>
              <w:rPr>
                <w:rFonts w:ascii="Cambria Math" w:hAnsi="Cambria Math" w:cstheme="minorHAnsi"/>
              </w:rPr>
              <m:t>,</m:t>
            </m:r>
            <m:r>
              <w:rPr>
                <w:rFonts w:ascii="Cambria Math" w:hAnsi="Cambria Math" w:cstheme="minorHAnsi"/>
              </w:rPr>
              <m:t>c</m:t>
            </m:r>
          </m:sub>
        </m:sSub>
        <m:d>
          <m:dPr>
            <m:ctrlPr>
              <w:rPr>
                <w:rFonts w:ascii="Cambria Math" w:hAnsi="Cambria Math" w:cstheme="minorHAnsi"/>
              </w:rPr>
            </m:ctrlPr>
          </m:dPr>
          <m:e>
            <m:r>
              <w:rPr>
                <w:rFonts w:ascii="Cambria Math" w:hAnsi="Cambria Math" w:cstheme="minorHAnsi"/>
              </w:rPr>
              <m:t>0</m:t>
            </m:r>
          </m:e>
        </m:d>
        <m:r>
          <m:rPr>
            <m:sty m:val="p"/>
          </m:rPr>
          <w:rPr>
            <w:rFonts w:ascii="Cambria Math" w:hAnsi="Cambria Math" w:cstheme="minorHAnsi"/>
          </w:rPr>
          <m:t>=</m:t>
        </m:r>
        <m:sSub>
          <m:sSubPr>
            <m:ctrlPr>
              <w:rPr>
                <w:rFonts w:ascii="Cambria Math" w:hAnsi="Cambria Math" w:cstheme="minorHAnsi"/>
                <w:iCs/>
              </w:rPr>
            </m:ctrlPr>
          </m:sSubPr>
          <m:e>
            <m:r>
              <w:rPr>
                <w:rFonts w:ascii="Cambria Math" w:hAnsi="Cambria Math" w:cstheme="minorHAnsi"/>
              </w:rPr>
              <m:t>P</m:t>
            </m:r>
          </m:e>
          <m:sub>
            <m:r>
              <m:rPr>
                <m:nor/>
              </m:rPr>
              <w:rPr>
                <w:rFonts w:asciiTheme="minorHAnsi" w:hAnsiTheme="minorHAnsi" w:cstheme="minorHAnsi"/>
                <w:iCs/>
              </w:rPr>
              <m:t>O_PRE</m:t>
            </m:r>
          </m:sub>
        </m:sSub>
        <m:r>
          <w:rPr>
            <w:rFonts w:ascii="Cambria Math" w:hAnsi="Cambria Math" w:cstheme="minorHAnsi"/>
          </w:rPr>
          <m:t xml:space="preserve"> +</m:t>
        </m:r>
        <m:sSub>
          <m:sSubPr>
            <m:ctrlPr>
              <w:rPr>
                <w:rFonts w:ascii="Cambria Math" w:hAnsi="Cambria Math" w:cstheme="minorHAnsi"/>
                <w:i/>
                <w:iCs/>
              </w:rPr>
            </m:ctrlPr>
          </m:sSubPr>
          <m:e>
            <m:r>
              <w:rPr>
                <w:rFonts w:ascii="Cambria Math" w:hAnsi="Cambria Math" w:cstheme="minorHAnsi"/>
              </w:rPr>
              <m:t>∆</m:t>
            </m:r>
          </m:e>
          <m:sub>
            <m:r>
              <m:rPr>
                <m:sty m:val="p"/>
              </m:rPr>
              <w:rPr>
                <w:rFonts w:ascii="Cambria Math" w:hAnsi="Cambria Math" w:cstheme="minorHAnsi"/>
              </w:rPr>
              <m:t>PREAMBLE,Msg3</m:t>
            </m:r>
          </m:sub>
        </m:sSub>
      </m:oMath>
      <w:r w:rsidRPr="002D76F6">
        <w:rPr>
          <w:rFonts w:asciiTheme="minorHAnsi" w:hAnsiTheme="minorHAnsi" w:cstheme="minorHAnsi"/>
          <w:iCs/>
        </w:rPr>
        <w:t xml:space="preserve">, </w:t>
      </w:r>
      <m:oMath>
        <m:sSub>
          <m:sSubPr>
            <m:ctrlPr>
              <w:rPr>
                <w:rFonts w:ascii="Cambria Math" w:hAnsi="Cambria Math" w:cstheme="minorHAnsi"/>
                <w:i/>
              </w:rPr>
            </m:ctrlPr>
          </m:sSubPr>
          <m:e>
            <m:r>
              <w:rPr>
                <w:rFonts w:ascii="Cambria Math" w:hAnsi="Cambria Math" w:cstheme="minorHAnsi"/>
              </w:rPr>
              <m:t>P</m:t>
            </m:r>
          </m:e>
          <m:sub>
            <m:r>
              <m:rPr>
                <m:nor/>
              </m:rPr>
              <w:rPr>
                <w:rFonts w:asciiTheme="minorHAnsi" w:hAnsiTheme="minorHAnsi" w:cstheme="minorHAnsi"/>
              </w:rPr>
              <m:t>O_PRE</m:t>
            </m:r>
            <m:ctrlPr>
              <w:rPr>
                <w:rFonts w:ascii="Cambria Math" w:hAnsi="Cambria Math" w:cstheme="minorHAnsi"/>
              </w:rPr>
            </m:ctrlPr>
          </m:sub>
        </m:sSub>
      </m:oMath>
      <w:r w:rsidRPr="002D76F6">
        <w:rPr>
          <w:rFonts w:asciiTheme="minorHAnsi" w:hAnsiTheme="minorHAnsi" w:cstheme="minorHAnsi"/>
        </w:rPr>
        <w:t xml:space="preserve"> is provided by </w:t>
      </w:r>
      <w:r w:rsidRPr="000055B1">
        <w:rPr>
          <w:rFonts w:asciiTheme="minorHAnsi" w:hAnsiTheme="minorHAnsi" w:cstheme="minorHAnsi"/>
          <w:b/>
          <w:bCs/>
          <w:i/>
        </w:rPr>
        <w:t>preambleReceivedTargetPower</w:t>
      </w:r>
      <w:r w:rsidRPr="002D76F6">
        <w:rPr>
          <w:rFonts w:asciiTheme="minorHAnsi" w:hAnsiTheme="minorHAnsi" w:cstheme="minorHAnsi"/>
        </w:rPr>
        <w:t xml:space="preserve">  and </w:t>
      </w:r>
      <m:oMath>
        <m:sSub>
          <m:sSubPr>
            <m:ctrlPr>
              <w:rPr>
                <w:rFonts w:ascii="Cambria Math" w:hAnsi="Cambria Math" w:cstheme="minorHAnsi"/>
                <w:i/>
              </w:rPr>
            </m:ctrlPr>
          </m:sSubPr>
          <m:e>
            <m:r>
              <w:rPr>
                <w:rFonts w:ascii="Cambria Math" w:hAnsi="Cambria Math" w:cstheme="minorHAnsi"/>
              </w:rPr>
              <m:t>Δ</m:t>
            </m:r>
          </m:e>
          <m:sub>
            <m:r>
              <w:rPr>
                <w:rFonts w:ascii="Cambria Math" w:hAnsi="Cambria Math" w:cstheme="minorHAnsi"/>
              </w:rPr>
              <m:t>PREAMBLE_Msg3</m:t>
            </m:r>
          </m:sub>
        </m:sSub>
      </m:oMath>
      <w:r w:rsidRPr="002D76F6">
        <w:rPr>
          <w:rFonts w:asciiTheme="minorHAnsi" w:hAnsiTheme="minorHAnsi" w:cstheme="minorHAnsi"/>
        </w:rPr>
        <w:t xml:space="preserve"> is provided by</w:t>
      </w:r>
      <w:r w:rsidRPr="002D76F6">
        <w:rPr>
          <w:rFonts w:asciiTheme="minorHAnsi" w:hAnsiTheme="minorHAnsi" w:cstheme="minorHAnsi"/>
          <w:i/>
        </w:rPr>
        <w:t xml:space="preserve"> </w:t>
      </w:r>
      <w:r w:rsidRPr="000055B1">
        <w:rPr>
          <w:rFonts w:asciiTheme="minorHAnsi" w:hAnsiTheme="minorHAnsi" w:cstheme="minorHAnsi"/>
          <w:b/>
          <w:bCs/>
          <w:i/>
        </w:rPr>
        <w:t>msg3-DeltaPreamble</w:t>
      </w:r>
      <w:r w:rsidRPr="002D76F6">
        <w:rPr>
          <w:rFonts w:asciiTheme="minorHAnsi" w:hAnsiTheme="minorHAnsi" w:cstheme="minorHAnsi"/>
          <w:i/>
        </w:rPr>
        <w:t xml:space="preserve"> </w:t>
      </w:r>
      <w:r w:rsidRPr="002D76F6">
        <w:rPr>
          <w:rFonts w:asciiTheme="minorHAnsi" w:hAnsiTheme="minorHAnsi" w:cstheme="minorHAnsi"/>
          <w:iCs/>
        </w:rPr>
        <w:t>or</w:t>
      </w:r>
      <w:r w:rsidRPr="002D76F6">
        <w:rPr>
          <w:rFonts w:asciiTheme="minorHAnsi" w:hAnsiTheme="minorHAnsi" w:cstheme="minorHAnsi"/>
          <w:i/>
        </w:rPr>
        <w:t xml:space="preserve"> </w:t>
      </w:r>
      <w:r w:rsidRPr="000055B1">
        <w:rPr>
          <w:rFonts w:asciiTheme="minorHAnsi" w:hAnsiTheme="minorHAnsi" w:cstheme="minorHAnsi"/>
          <w:b/>
          <w:bCs/>
          <w:i/>
        </w:rPr>
        <w:t>deltaPreamble</w:t>
      </w:r>
      <w:r w:rsidRPr="002D76F6">
        <w:rPr>
          <w:rFonts w:cstheme="minorHAnsi"/>
        </w:rPr>
        <w:t xml:space="preserve">. </w:t>
      </w:r>
    </w:p>
    <w:p w14:paraId="50318BE3" w14:textId="1DCE4870" w:rsidR="00573318" w:rsidRDefault="00573318" w:rsidP="00647659">
      <w:pPr>
        <w:spacing w:before="240" w:after="240" w:line="240" w:lineRule="atLeast"/>
        <w:ind w:firstLine="102"/>
        <w:jc w:val="both"/>
        <w:rPr>
          <w:rFonts w:eastAsia="맑은 고딕"/>
          <w:sz w:val="20"/>
          <w:szCs w:val="20"/>
          <w:lang w:eastAsia="ko-KR"/>
        </w:rPr>
      </w:pPr>
      <w:r w:rsidRPr="00573318">
        <w:rPr>
          <w:rFonts w:eastAsia="맑은 고딕"/>
          <w:sz w:val="20"/>
          <w:szCs w:val="20"/>
          <w:lang w:eastAsia="ko-KR"/>
        </w:rPr>
        <w:lastRenderedPageBreak/>
        <w:t xml:space="preserve">Regarding the uplink </w:t>
      </w:r>
      <w:r w:rsidRPr="00647659">
        <w:rPr>
          <w:rFonts w:eastAsia="SimSun"/>
        </w:rPr>
        <w:t>power</w:t>
      </w:r>
      <w:r w:rsidRPr="00573318">
        <w:rPr>
          <w:rFonts w:eastAsia="맑은 고딕"/>
          <w:sz w:val="20"/>
          <w:szCs w:val="20"/>
          <w:lang w:eastAsia="ko-KR"/>
        </w:rPr>
        <w:t xml:space="preserve"> </w:t>
      </w:r>
      <w:r w:rsidRPr="009A2F64">
        <w:rPr>
          <w:rFonts w:eastAsia="맑은 고딕"/>
          <w:sz w:val="20"/>
          <w:szCs w:val="20"/>
          <w:lang w:eastAsia="ko-KR"/>
        </w:rPr>
        <w:t xml:space="preserve">control for Msg3 PUSCH transmission under RACH configuration Option 1, a consensus was reached to clarify the </w:t>
      </w:r>
      <w:r w:rsidRPr="00647659">
        <w:rPr>
          <w:rFonts w:eastAsia="SimSun"/>
        </w:rPr>
        <w:t>usage</w:t>
      </w:r>
      <w:r w:rsidRPr="009A2F64">
        <w:rPr>
          <w:rFonts w:eastAsia="맑은 고딕"/>
          <w:sz w:val="20"/>
          <w:szCs w:val="20"/>
          <w:lang w:eastAsia="ko-KR"/>
        </w:rPr>
        <w:t xml:space="preserve"> of separate </w:t>
      </w:r>
      <w:r w:rsidRPr="009A2F64">
        <w:rPr>
          <w:rFonts w:eastAsia="맑은 고딕"/>
          <w:i/>
          <w:iCs/>
          <w:sz w:val="20"/>
          <w:szCs w:val="20"/>
          <w:lang w:eastAsia="ko-KR"/>
        </w:rPr>
        <w:t>preambleReceivedTargetPower</w:t>
      </w:r>
      <w:r w:rsidRPr="009A2F64">
        <w:rPr>
          <w:rFonts w:eastAsia="맑은 고딕"/>
          <w:sz w:val="20"/>
          <w:szCs w:val="20"/>
          <w:lang w:eastAsia="ko-KR"/>
        </w:rPr>
        <w:t xml:space="preserve"> configurations when SBFD-aware UEs transmit Msg1 in either legacy-ROs or additional-ROs. Specifically, it was agreed that the selection of </w:t>
      </w:r>
      <w:r w:rsidRPr="009A2F64">
        <w:rPr>
          <w:rFonts w:eastAsia="맑은 고딕"/>
          <w:i/>
          <w:iCs/>
          <w:sz w:val="20"/>
          <w:szCs w:val="20"/>
          <w:lang w:eastAsia="ko-KR"/>
        </w:rPr>
        <w:t>preambleReceivedTargetPower</w:t>
      </w:r>
      <w:r w:rsidRPr="009A2F64">
        <w:rPr>
          <w:rFonts w:eastAsia="맑은 고딕"/>
          <w:sz w:val="20"/>
          <w:szCs w:val="20"/>
          <w:lang w:eastAsia="ko-KR"/>
        </w:rPr>
        <w:t xml:space="preserve"> for Msg3 shall be based on the symbol type in which Msg3 PUSCH is transmitted, rather than on the RO type used for Msg1 transmission. According to this agreement, if Msg3 is transmitted in non-SBFD symbols, the </w:t>
      </w:r>
      <w:r w:rsidRPr="009A2F64">
        <w:rPr>
          <w:rFonts w:eastAsia="맑은 고딕"/>
          <w:i/>
          <w:iCs/>
          <w:sz w:val="20"/>
          <w:szCs w:val="20"/>
          <w:lang w:eastAsia="ko-KR"/>
        </w:rPr>
        <w:t>preambleReceivedTargetPower</w:t>
      </w:r>
      <w:r w:rsidRPr="009A2F64">
        <w:rPr>
          <w:rFonts w:eastAsia="맑은 고딕"/>
          <w:sz w:val="20"/>
          <w:szCs w:val="20"/>
          <w:lang w:eastAsia="ko-KR"/>
        </w:rPr>
        <w:t xml:space="preserve"> configured for legacy-ROs shall be applied; whereas if Msg3 is transmitted in SBFD symbols, the value configured for additional-ROs shall be applied. This approach ensures that the Msg3 transmit power is dynamically adapted to reflect the actual uplink reception conditions at the gNB, which differ significantly between SBFD and non-SBFD symbols. When Msg3 is transmitted in SBFD symbols, the gNB experiences self-interference due to simultaneous DL transmission, requiring the UE to compensate with a potentially higher UL transmit power. In contrast, non-SBFD symbols typically exhibit lower interference, making the legacy </w:t>
      </w:r>
      <w:r w:rsidRPr="009A2F64">
        <w:rPr>
          <w:rFonts w:eastAsia="맑은 고딕"/>
          <w:i/>
          <w:iCs/>
          <w:sz w:val="20"/>
          <w:szCs w:val="20"/>
          <w:lang w:eastAsia="ko-KR"/>
        </w:rPr>
        <w:t>preambleReceivedTargetPower</w:t>
      </w:r>
      <w:r w:rsidRPr="009A2F64">
        <w:rPr>
          <w:rFonts w:eastAsia="맑은 고딕"/>
          <w:sz w:val="20"/>
          <w:szCs w:val="20"/>
          <w:lang w:eastAsia="ko-KR"/>
        </w:rPr>
        <w:t xml:space="preserve"> setting sufficient. However, in SBFD-enabled deployments, when Msg3 PUSCH repetition is scheduled within SBFD symbols, the risk</w:t>
      </w:r>
      <w:r w:rsidRPr="00573318">
        <w:rPr>
          <w:rFonts w:eastAsia="맑은 고딕"/>
          <w:sz w:val="20"/>
          <w:szCs w:val="20"/>
          <w:lang w:eastAsia="ko-KR"/>
        </w:rPr>
        <w:t xml:space="preserve"> of persistent UE-to-UE CLI increases substantially. Uplink transmissions from a UE performing Msg3 repetition may disrupt downlink reception of neighboring UEs operating within the same SBFD symbols. This interference becomes particularly problematic when high power ramping is configured to overcome gNB detection challenges.</w:t>
      </w:r>
      <w:r>
        <w:rPr>
          <w:rFonts w:eastAsia="맑은 고딕"/>
          <w:sz w:val="20"/>
          <w:szCs w:val="20"/>
          <w:lang w:eastAsia="ko-KR"/>
        </w:rPr>
        <w:t xml:space="preserve">  </w:t>
      </w:r>
      <w:r w:rsidRPr="00573318">
        <w:rPr>
          <w:rFonts w:eastAsia="맑은 고딕"/>
          <w:sz w:val="20"/>
          <w:szCs w:val="20"/>
          <w:lang w:eastAsia="ko-KR"/>
        </w:rPr>
        <w:t>Due to the repetition, the extended duration of UL transmission increases CLI exposure time for nearby UEs. Furthermore, as power ramping typically escalates during repetition, the interference power experienced by neighboring UEs may progressively increase, leading to degraded downlink decoding performance or HARQ failures.</w:t>
      </w:r>
      <w:r>
        <w:rPr>
          <w:rFonts w:eastAsia="맑은 고딕"/>
          <w:sz w:val="20"/>
          <w:szCs w:val="20"/>
          <w:lang w:eastAsia="ko-KR"/>
        </w:rPr>
        <w:t xml:space="preserve"> </w:t>
      </w:r>
      <w:r w:rsidRPr="00573318">
        <w:rPr>
          <w:rFonts w:eastAsia="맑은 고딕"/>
          <w:sz w:val="20"/>
          <w:szCs w:val="20"/>
          <w:lang w:eastAsia="ko-KR"/>
        </w:rPr>
        <w:t xml:space="preserve">While some CLI mitigation can be achieved by limiting the UE’s transmit power (e.g., through a lower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sv-SE"/>
              </w:rPr>
              <m:t>CMAX</m:t>
            </m:r>
            <m:r>
              <m:rPr>
                <m:sty m:val="p"/>
              </m:rPr>
              <w:rPr>
                <w:rFonts w:ascii="Cambria Math" w:hAnsi="Cambria Math"/>
                <w:sz w:val="18"/>
                <w:szCs w:val="18"/>
                <w:lang w:val="sv-SE"/>
              </w:rPr>
              <m:t>,</m:t>
            </m:r>
            <m:r>
              <w:rPr>
                <w:rFonts w:ascii="Cambria Math" w:hAnsi="Cambria Math"/>
                <w:sz w:val="18"/>
                <w:szCs w:val="18"/>
              </w:rPr>
              <m:t>f</m:t>
            </m:r>
            <m:r>
              <m:rPr>
                <m:sty m:val="p"/>
              </m:rPr>
              <w:rPr>
                <w:rFonts w:ascii="Cambria Math" w:hAnsi="Cambria Math"/>
                <w:sz w:val="18"/>
                <w:szCs w:val="18"/>
                <w:lang w:val="sv-SE"/>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e>
        </m:d>
      </m:oMath>
      <w:r w:rsidRPr="007952D7">
        <w:rPr>
          <w:rFonts w:eastAsia="맑은 고딕"/>
          <w:sz w:val="14"/>
          <w:szCs w:val="14"/>
          <w:lang w:eastAsia="ko-KR"/>
        </w:rPr>
        <w:t xml:space="preserve"> </w:t>
      </w:r>
      <w:r w:rsidRPr="00573318">
        <w:rPr>
          <w:rFonts w:eastAsia="맑은 고딕"/>
          <w:sz w:val="20"/>
          <w:szCs w:val="20"/>
          <w:lang w:eastAsia="ko-KR"/>
        </w:rPr>
        <w:t xml:space="preserve">configuration for Msg3 </w:t>
      </w:r>
      <w:r w:rsidRPr="009A2F64">
        <w:rPr>
          <w:rFonts w:eastAsia="맑은 고딕"/>
          <w:sz w:val="20"/>
          <w:szCs w:val="20"/>
          <w:lang w:eastAsia="ko-KR"/>
        </w:rPr>
        <w:t xml:space="preserve">in SBFD symbols), such static methods alone may be insufficient in dense or proximity-sensitive environments. Closed-loop power control via TPC commands in Msg2 (RAR) enables dynamic adjustment of Msg3 PUSCH transmission power based on real-time interference conditions and UE proximity. To further enhance CLI mitigation, it is necessary to support separate configuration of </w:t>
      </w:r>
      <w:r w:rsidR="007952D7" w:rsidRPr="009A2F64">
        <w:rPr>
          <w:rFonts w:asciiTheme="minorHAnsi" w:hAnsiTheme="minorHAnsi" w:cstheme="minorHAnsi"/>
          <w:i/>
          <w:sz w:val="20"/>
          <w:szCs w:val="20"/>
        </w:rPr>
        <w:t xml:space="preserve">msg3-DeltaPreamble </w:t>
      </w:r>
      <w:r w:rsidRPr="009A2F64">
        <w:rPr>
          <w:rFonts w:eastAsia="맑은 고딕"/>
          <w:sz w:val="20"/>
          <w:szCs w:val="20"/>
          <w:lang w:eastAsia="ko-KR"/>
        </w:rPr>
        <w:t>/</w:t>
      </w:r>
      <w:r w:rsidR="007952D7" w:rsidRPr="009A2F64">
        <w:rPr>
          <w:rFonts w:asciiTheme="minorHAnsi" w:hAnsiTheme="minorHAnsi" w:cstheme="minorHAnsi"/>
          <w:i/>
          <w:sz w:val="20"/>
          <w:szCs w:val="20"/>
        </w:rPr>
        <w:t>deltaPreamble</w:t>
      </w:r>
      <w:r w:rsidRPr="009A2F64">
        <w:rPr>
          <w:rFonts w:eastAsia="맑은 고딕"/>
          <w:sz w:val="20"/>
          <w:szCs w:val="20"/>
          <w:lang w:eastAsia="ko-KR"/>
        </w:rPr>
        <w:t xml:space="preserve"> for SBFD and non-SBFD symbols, enabling symbol-type-specific baseline power</w:t>
      </w:r>
      <w:r w:rsidRPr="00573318">
        <w:rPr>
          <w:rFonts w:eastAsia="맑은 고딕"/>
          <w:sz w:val="20"/>
          <w:szCs w:val="20"/>
          <w:lang w:eastAsia="ko-KR"/>
        </w:rPr>
        <w:t xml:space="preserve"> offset control in addition to TPC-based fine-tuning.</w:t>
      </w:r>
    </w:p>
    <w:p w14:paraId="0DBDA0A5" w14:textId="1977D1FE" w:rsidR="00D91543" w:rsidRPr="00D91543" w:rsidRDefault="00D91543" w:rsidP="00D91543">
      <w:pPr>
        <w:spacing w:before="240" w:after="240"/>
        <w:ind w:left="1134" w:hangingChars="567" w:hanging="1134"/>
        <w:jc w:val="both"/>
        <w:rPr>
          <w:rFonts w:ascii="Arial" w:eastAsia="맑은 고딕" w:hAnsi="Arial" w:cs="Arial"/>
          <w:b/>
          <w:bCs/>
          <w:sz w:val="20"/>
          <w:lang w:eastAsia="ko-KR"/>
        </w:rPr>
      </w:pPr>
      <w:r w:rsidRPr="00D91543">
        <w:rPr>
          <w:rFonts w:ascii="Arial" w:eastAsia="맑은 고딕" w:hAnsi="Arial" w:cs="Arial"/>
          <w:b/>
          <w:bCs/>
          <w:sz w:val="20"/>
          <w:lang w:eastAsia="ko-KR"/>
        </w:rPr>
        <w:t>Observation</w:t>
      </w:r>
      <w:r w:rsidR="008C24C8">
        <w:rPr>
          <w:rFonts w:ascii="Arial" w:eastAsia="맑은 고딕" w:hAnsi="Arial" w:cs="Arial"/>
          <w:b/>
          <w:bCs/>
          <w:sz w:val="20"/>
          <w:lang w:eastAsia="ko-KR"/>
        </w:rPr>
        <w:t xml:space="preserve"> 2</w:t>
      </w:r>
      <w:r w:rsidRPr="00D91543">
        <w:rPr>
          <w:rFonts w:ascii="Arial" w:eastAsia="맑은 고딕" w:hAnsi="Arial" w:cs="Arial"/>
          <w:b/>
          <w:bCs/>
          <w:sz w:val="20"/>
          <w:lang w:eastAsia="ko-KR"/>
        </w:rPr>
        <w:t xml:space="preserve">: Symbol-type-based power control for Msg3 enables better alignment with uplink conditions in SBFD operation, but additional CLI mitigation requires separate </w:t>
      </w:r>
      <w:r w:rsidRPr="009A2F64">
        <w:rPr>
          <w:rFonts w:ascii="Arial" w:eastAsia="맑은 고딕" w:hAnsi="Arial" w:cs="Arial"/>
          <w:b/>
          <w:bCs/>
          <w:i/>
          <w:iCs/>
          <w:sz w:val="20"/>
          <w:lang w:eastAsia="ko-KR"/>
        </w:rPr>
        <w:t>msg3-DeltaPreamble/deltaPreamble</w:t>
      </w:r>
      <w:r w:rsidRPr="00D91543">
        <w:rPr>
          <w:rFonts w:ascii="Arial" w:eastAsia="맑은 고딕" w:hAnsi="Arial" w:cs="Arial"/>
          <w:b/>
          <w:bCs/>
          <w:sz w:val="20"/>
          <w:lang w:eastAsia="ko-KR"/>
        </w:rPr>
        <w:t xml:space="preserve"> configuration for SBFD and non-SBFD symbols.</w:t>
      </w:r>
    </w:p>
    <w:p w14:paraId="119C1EE5" w14:textId="22D37D6F" w:rsidR="00924BFD" w:rsidRDefault="00924BFD" w:rsidP="0016628B">
      <w:pPr>
        <w:spacing w:before="240" w:after="240"/>
        <w:ind w:left="1134" w:hangingChars="567" w:hanging="1134"/>
        <w:jc w:val="both"/>
        <w:rPr>
          <w:rFonts w:ascii="Arial" w:eastAsia="맑은 고딕" w:hAnsi="Arial" w:cs="Arial"/>
          <w:b/>
          <w:bCs/>
          <w:sz w:val="20"/>
          <w:lang w:eastAsia="ko-KR"/>
        </w:rPr>
      </w:pPr>
      <w:bookmarkStart w:id="1" w:name="_Hlk193469520"/>
      <w:r w:rsidRPr="00924BFD">
        <w:rPr>
          <w:rFonts w:ascii="Arial" w:eastAsia="맑은 고딕" w:hAnsi="Arial" w:cs="Arial"/>
          <w:b/>
          <w:bCs/>
          <w:sz w:val="20"/>
          <w:lang w:eastAsia="ko-KR"/>
        </w:rPr>
        <w:t xml:space="preserve">Proposal </w:t>
      </w:r>
      <w:r w:rsidR="002270C8">
        <w:rPr>
          <w:rFonts w:ascii="Arial" w:eastAsia="맑은 고딕" w:hAnsi="Arial" w:cs="Arial"/>
          <w:b/>
          <w:bCs/>
          <w:sz w:val="20"/>
          <w:lang w:eastAsia="ko-KR"/>
        </w:rPr>
        <w:t>2</w:t>
      </w:r>
      <w:r w:rsidRPr="00924BFD">
        <w:rPr>
          <w:rFonts w:ascii="Arial" w:eastAsia="맑은 고딕" w:hAnsi="Arial" w:cs="Arial"/>
          <w:b/>
          <w:bCs/>
          <w:sz w:val="20"/>
          <w:lang w:eastAsia="ko-KR"/>
        </w:rPr>
        <w:t xml:space="preserve">: </w:t>
      </w:r>
      <w:r w:rsidR="0016628B" w:rsidRPr="0016628B">
        <w:rPr>
          <w:rFonts w:ascii="Arial" w:eastAsia="맑은 고딕" w:hAnsi="Arial" w:cs="Arial"/>
          <w:b/>
          <w:bCs/>
          <w:sz w:val="20"/>
          <w:lang w:eastAsia="ko-KR"/>
        </w:rPr>
        <w:t xml:space="preserve">To further enhance CLI mitigation, it is necessary to support separate configuration of </w:t>
      </w:r>
      <w:r w:rsidR="000055B1" w:rsidRPr="000055B1">
        <w:rPr>
          <w:rFonts w:ascii="Arial" w:eastAsia="맑은 고딕" w:hAnsi="Arial" w:cs="Arial"/>
          <w:b/>
          <w:bCs/>
          <w:i/>
          <w:iCs/>
          <w:sz w:val="20"/>
          <w:lang w:eastAsia="ko-KR"/>
        </w:rPr>
        <w:t>msg3-DeltaPreamble/deltaPreamble</w:t>
      </w:r>
      <w:r w:rsidR="0016628B" w:rsidRPr="0016628B">
        <w:rPr>
          <w:rFonts w:ascii="Arial" w:eastAsia="맑은 고딕" w:hAnsi="Arial" w:cs="Arial"/>
          <w:b/>
          <w:bCs/>
          <w:sz w:val="20"/>
          <w:lang w:eastAsia="ko-KR"/>
        </w:rPr>
        <w:t xml:space="preserve"> for SBFD and non-SBFD symbols, enabling symbol-type-specific baseline power offset control in addition to TPC-based fine-tuning.</w:t>
      </w:r>
    </w:p>
    <w:p w14:paraId="6DFB3F2C" w14:textId="77777777" w:rsidR="0078666C" w:rsidRPr="0078666C" w:rsidRDefault="0078666C" w:rsidP="00647659">
      <w:pPr>
        <w:spacing w:before="240" w:after="240" w:line="240" w:lineRule="atLeast"/>
        <w:ind w:firstLine="102"/>
        <w:jc w:val="both"/>
        <w:rPr>
          <w:rFonts w:eastAsia="맑은 고딕"/>
          <w:sz w:val="20"/>
          <w:szCs w:val="20"/>
          <w:lang w:eastAsia="ko-KR"/>
        </w:rPr>
      </w:pPr>
      <w:r w:rsidRPr="0078666C">
        <w:rPr>
          <w:rFonts w:eastAsia="맑은 고딕"/>
          <w:sz w:val="20"/>
          <w:szCs w:val="20"/>
          <w:lang w:eastAsia="ko-KR"/>
        </w:rPr>
        <w:t xml:space="preserve">To ensure consistent and adaptive Msg3 PUSCH power control in RACH Configuration Option 2, it is proposed to align the selection of </w:t>
      </w:r>
      <w:r w:rsidRPr="00647659">
        <w:rPr>
          <w:rFonts w:eastAsia="SimSun"/>
        </w:rPr>
        <w:t>preambleReceivedTargetPower</w:t>
      </w:r>
      <w:r w:rsidRPr="0078666C">
        <w:rPr>
          <w:rFonts w:eastAsia="맑은 고딕"/>
          <w:sz w:val="20"/>
          <w:szCs w:val="20"/>
          <w:lang w:eastAsia="ko-KR"/>
        </w:rPr>
        <w:t xml:space="preserve"> with the symbol type in which Msg3 is transmitted, as already agreed for Option 1. Specifically, "If Msg3 is transmitted in non-SBFD symbols, the </w:t>
      </w:r>
      <w:r w:rsidRPr="0078666C">
        <w:rPr>
          <w:rFonts w:eastAsia="맑은 고딕"/>
          <w:i/>
          <w:iCs/>
          <w:sz w:val="20"/>
          <w:szCs w:val="20"/>
          <w:lang w:eastAsia="ko-KR"/>
        </w:rPr>
        <w:t>preambleReceivedTargetPower</w:t>
      </w:r>
      <w:r w:rsidRPr="0078666C">
        <w:rPr>
          <w:rFonts w:eastAsia="맑은 고딕"/>
          <w:sz w:val="20"/>
          <w:szCs w:val="20"/>
          <w:lang w:eastAsia="ko-KR"/>
        </w:rPr>
        <w:t xml:space="preserve"> configured for legacy-ROs shall be applied. If Msg3 is transmitted in SBFD symbols, the value configured for additional-ROs shall be applied." This unified and symbol-type-aligned approach ensures consistent power control behavior across both Option 1 and Option 2, simplifies UE implementation, and supports effective CLI mitigation in SBFD environments by reflecting actual transmission conditions rather than RO type association.</w:t>
      </w:r>
    </w:p>
    <w:p w14:paraId="1980212B" w14:textId="39D1328D" w:rsidR="0078666C" w:rsidRPr="0078666C" w:rsidRDefault="0078666C" w:rsidP="008B5C8D">
      <w:pPr>
        <w:spacing w:after="240" w:line="240" w:lineRule="atLeast"/>
        <w:ind w:firstLine="102"/>
        <w:jc w:val="both"/>
        <w:rPr>
          <w:rFonts w:eastAsia="맑은 고딕"/>
          <w:sz w:val="20"/>
          <w:szCs w:val="20"/>
          <w:lang w:eastAsia="ko-KR"/>
        </w:rPr>
      </w:pPr>
      <w:r w:rsidRPr="0078666C">
        <w:rPr>
          <w:rFonts w:eastAsia="맑은 고딕"/>
          <w:sz w:val="20"/>
          <w:szCs w:val="20"/>
          <w:lang w:eastAsia="ko-KR"/>
        </w:rPr>
        <w:t xml:space="preserve">In RACH Configuration Option 2, Msg3 PUSCH transmissions may occur in either SBFD or non-SBFD symbols depending on scheduling and resource configuration. Since the interference environment and gNB reception conditions differ significantly between these </w:t>
      </w:r>
      <w:r w:rsidRPr="00647659">
        <w:rPr>
          <w:rFonts w:eastAsia="SimSun"/>
        </w:rPr>
        <w:t>symbol</w:t>
      </w:r>
      <w:r w:rsidRPr="0078666C">
        <w:rPr>
          <w:rFonts w:eastAsia="맑은 고딕"/>
          <w:sz w:val="20"/>
          <w:szCs w:val="20"/>
          <w:lang w:eastAsia="ko-KR"/>
        </w:rPr>
        <w:t xml:space="preserve"> types—particularly due to self-interference in SBFD symbols—applying a symbol-type-based selection of </w:t>
      </w:r>
      <w:r w:rsidRPr="0078666C">
        <w:rPr>
          <w:rFonts w:eastAsia="맑은 고딕"/>
          <w:i/>
          <w:iCs/>
          <w:sz w:val="20"/>
          <w:szCs w:val="20"/>
          <w:lang w:eastAsia="ko-KR"/>
        </w:rPr>
        <w:t>preambleReceivedTargetPower</w:t>
      </w:r>
      <w:r w:rsidRPr="0078666C">
        <w:rPr>
          <w:rFonts w:eastAsia="맑은 고딕"/>
          <w:sz w:val="20"/>
          <w:szCs w:val="20"/>
          <w:lang w:eastAsia="ko-KR"/>
        </w:rPr>
        <w:t xml:space="preserve"> ensures that Msg3 transmit power is appropriately adapted to the actual link conditions. Aligning the power control behavior with that of Option 1 also enables consistent implementation across RACH configurations and avoids ambiguity when Msg3 scheduling is decoupled from the type of RO used for Msg1. This approach is especially beneficial in SBFD-enabled scenarios where accurate power adaptation is essential to mitigate CLI and support reliable Msg3 decoding.</w:t>
      </w:r>
    </w:p>
    <w:p w14:paraId="047FE718" w14:textId="391A871A" w:rsidR="0078666C" w:rsidRDefault="0078666C" w:rsidP="008B5C8D">
      <w:pPr>
        <w:spacing w:after="240" w:line="240" w:lineRule="atLeast"/>
        <w:ind w:firstLine="102"/>
        <w:jc w:val="both"/>
        <w:rPr>
          <w:rFonts w:eastAsia="맑은 고딕"/>
          <w:sz w:val="20"/>
          <w:szCs w:val="20"/>
          <w:lang w:eastAsia="ko-KR"/>
        </w:rPr>
      </w:pPr>
      <w:r w:rsidRPr="0078666C">
        <w:rPr>
          <w:rFonts w:eastAsia="맑은 고딕"/>
          <w:sz w:val="20"/>
          <w:szCs w:val="20"/>
          <w:lang w:eastAsia="ko-KR"/>
        </w:rPr>
        <w:t xml:space="preserve">On the other hand, </w:t>
      </w:r>
      <w:r w:rsidRPr="0078666C">
        <w:rPr>
          <w:rFonts w:eastAsia="맑은 고딕"/>
          <w:b/>
          <w:bCs/>
          <w:sz w:val="20"/>
          <w:szCs w:val="20"/>
          <w:lang w:eastAsia="ko-KR"/>
        </w:rPr>
        <w:t>another possible alternative</w:t>
      </w:r>
      <w:r w:rsidRPr="0078666C">
        <w:rPr>
          <w:rFonts w:eastAsia="맑은 고딕"/>
          <w:sz w:val="20"/>
          <w:szCs w:val="20"/>
          <w:lang w:eastAsia="ko-KR"/>
        </w:rPr>
        <w:t xml:space="preserve"> (</w:t>
      </w:r>
      <w:r>
        <w:rPr>
          <w:rFonts w:eastAsia="맑은 고딕"/>
          <w:sz w:val="20"/>
          <w:szCs w:val="20"/>
          <w:lang w:eastAsia="ko-KR"/>
        </w:rPr>
        <w:t>“</w:t>
      </w:r>
      <w:r w:rsidRPr="0078666C">
        <w:rPr>
          <w:rFonts w:eastAsia="맑은 고딕"/>
          <w:sz w:val="20"/>
          <w:szCs w:val="20"/>
          <w:lang w:eastAsia="ko-KR"/>
        </w:rPr>
        <w:t xml:space="preserve">For Option 2, use the </w:t>
      </w:r>
      <w:r w:rsidRPr="0078666C">
        <w:rPr>
          <w:rFonts w:eastAsia="맑은 고딕"/>
          <w:i/>
          <w:iCs/>
          <w:sz w:val="20"/>
          <w:szCs w:val="20"/>
          <w:lang w:eastAsia="ko-KR"/>
        </w:rPr>
        <w:t>preambleReceivedTargetPower</w:t>
      </w:r>
      <w:r w:rsidRPr="0078666C">
        <w:rPr>
          <w:rFonts w:eastAsia="맑은 고딕"/>
          <w:sz w:val="20"/>
          <w:szCs w:val="20"/>
          <w:lang w:eastAsia="ko-KR"/>
        </w:rPr>
        <w:t xml:space="preserve"> related to the RO type (legacy-RO or </w:t>
      </w:r>
      <w:r w:rsidRPr="00647659">
        <w:rPr>
          <w:rFonts w:eastAsia="SimSun"/>
        </w:rPr>
        <w:t>additional</w:t>
      </w:r>
      <w:r w:rsidRPr="0078666C">
        <w:rPr>
          <w:rFonts w:eastAsia="맑은 고딕"/>
          <w:sz w:val="20"/>
          <w:szCs w:val="20"/>
          <w:lang w:eastAsia="ko-KR"/>
        </w:rPr>
        <w:t xml:space="preserve">-RO) used for latest msg1 transmission”) is to select the </w:t>
      </w:r>
      <w:r w:rsidRPr="0078666C">
        <w:rPr>
          <w:rFonts w:eastAsia="맑은 고딕"/>
          <w:i/>
          <w:iCs/>
          <w:sz w:val="20"/>
          <w:szCs w:val="20"/>
          <w:lang w:eastAsia="ko-KR"/>
        </w:rPr>
        <w:t>preambleReceivedTargetPower</w:t>
      </w:r>
      <w:r w:rsidRPr="0078666C">
        <w:rPr>
          <w:rFonts w:eastAsia="맑은 고딕"/>
          <w:sz w:val="20"/>
          <w:szCs w:val="20"/>
          <w:lang w:eastAsia="ko-KR"/>
        </w:rPr>
        <w:t xml:space="preserve"> based solely on the RO type (legacy-RO or additional-RO) used for the latest Msg1 transmission. This approach has the advantage of simplicity, as it directly aligns Msg3 transmit power with the most recent Msg1 RO selection, thereby potentially reducing signaling complexity and UE implementation overhead. It also inherently maintains consistency between Msg1 and Msg3 power configurations.</w:t>
      </w:r>
      <w:r>
        <w:rPr>
          <w:rFonts w:eastAsia="맑은 고딕"/>
          <w:sz w:val="20"/>
          <w:szCs w:val="20"/>
          <w:lang w:eastAsia="ko-KR"/>
        </w:rPr>
        <w:t xml:space="preserve"> </w:t>
      </w:r>
    </w:p>
    <w:p w14:paraId="75748D3B" w14:textId="0C8D72E0" w:rsidR="0078666C" w:rsidRPr="0078666C" w:rsidRDefault="0078666C" w:rsidP="00647659">
      <w:pPr>
        <w:spacing w:before="240" w:after="240" w:line="240" w:lineRule="atLeast"/>
        <w:ind w:firstLine="102"/>
        <w:jc w:val="both"/>
        <w:rPr>
          <w:rFonts w:eastAsia="맑은 고딕"/>
          <w:sz w:val="20"/>
          <w:szCs w:val="20"/>
          <w:lang w:eastAsia="ko-KR"/>
        </w:rPr>
      </w:pPr>
      <w:r w:rsidRPr="0078666C">
        <w:rPr>
          <w:rFonts w:eastAsia="맑은 고딕"/>
          <w:sz w:val="20"/>
          <w:szCs w:val="20"/>
          <w:lang w:eastAsia="ko-KR"/>
        </w:rPr>
        <w:lastRenderedPageBreak/>
        <w:t>However,</w:t>
      </w:r>
      <w:r w:rsidRPr="0078666C">
        <w:rPr>
          <w:rFonts w:eastAsia="맑은 고딕"/>
          <w:b/>
          <w:bCs/>
          <w:sz w:val="20"/>
          <w:szCs w:val="20"/>
          <w:lang w:eastAsia="ko-KR"/>
        </w:rPr>
        <w:t xml:space="preserve"> the possible alternative</w:t>
      </w:r>
      <w:r w:rsidRPr="0078666C">
        <w:rPr>
          <w:rFonts w:eastAsia="맑은 고딕"/>
          <w:sz w:val="20"/>
          <w:szCs w:val="20"/>
          <w:lang w:eastAsia="ko-KR"/>
        </w:rPr>
        <w:t xml:space="preserve"> presents critical drawbacks in SBFD-enabled environments. Specifically, it risks mismatches between the actual interference environment of Msg3 transmission and the power configuration derived from Msg1’s RO type. Since Msg3 may be scheduled in symbols (SBFD or non-SBFD) different from those used for Msg1, the selected </w:t>
      </w:r>
      <w:r w:rsidRPr="00647659">
        <w:rPr>
          <w:rFonts w:eastAsia="SimSun"/>
        </w:rPr>
        <w:t>preambleReceivedTargetPower</w:t>
      </w:r>
      <w:r w:rsidRPr="0078666C">
        <w:rPr>
          <w:rFonts w:eastAsia="맑은 고딕"/>
          <w:sz w:val="20"/>
          <w:szCs w:val="20"/>
          <w:lang w:eastAsia="ko-KR"/>
        </w:rPr>
        <w:t xml:space="preserve"> may not accurately reflect the actual uplink conditions during Msg3 transmission. Such mismatches can lead either to insufficient power levels</w:t>
      </w:r>
      <w:r w:rsidRPr="0078666C">
        <w:rPr>
          <w:rFonts w:eastAsia="맑은 고딕" w:hint="eastAsia"/>
          <w:sz w:val="20"/>
          <w:szCs w:val="20"/>
          <w:lang w:eastAsia="ko-KR"/>
        </w:rPr>
        <w:t>—</w:t>
      </w:r>
      <w:r w:rsidRPr="0078666C">
        <w:rPr>
          <w:rFonts w:eastAsia="맑은 고딕"/>
          <w:sz w:val="20"/>
          <w:szCs w:val="20"/>
          <w:lang w:eastAsia="ko-KR"/>
        </w:rPr>
        <w:t xml:space="preserve">causing increased Msg3 detection failures—or to excessively high power levels, exacerbating </w:t>
      </w:r>
      <w:r w:rsidR="00D91543">
        <w:rPr>
          <w:rFonts w:eastAsia="맑은 고딕"/>
          <w:sz w:val="20"/>
          <w:szCs w:val="20"/>
          <w:lang w:eastAsia="ko-KR"/>
        </w:rPr>
        <w:t>inter-UE</w:t>
      </w:r>
      <w:r w:rsidRPr="0078666C">
        <w:rPr>
          <w:rFonts w:eastAsia="맑은 고딕"/>
          <w:sz w:val="20"/>
          <w:szCs w:val="20"/>
          <w:lang w:eastAsia="ko-KR"/>
        </w:rPr>
        <w:t xml:space="preserve"> CLI and </w:t>
      </w:r>
      <w:r w:rsidR="00E91DCC">
        <w:rPr>
          <w:rFonts w:eastAsia="맑은 고딕"/>
          <w:sz w:val="20"/>
          <w:szCs w:val="20"/>
          <w:lang w:eastAsia="ko-KR"/>
        </w:rPr>
        <w:t>potentially causing gNB receiver saturation, especially under high-load conditions</w:t>
      </w:r>
      <w:r w:rsidRPr="0078666C">
        <w:rPr>
          <w:rFonts w:eastAsia="맑은 고딕"/>
          <w:sz w:val="20"/>
          <w:szCs w:val="20"/>
          <w:lang w:eastAsia="ko-KR"/>
        </w:rPr>
        <w:t xml:space="preserve">. </w:t>
      </w:r>
      <w:r w:rsidR="001F6F09">
        <w:rPr>
          <w:rFonts w:eastAsia="맑은 고딕"/>
          <w:sz w:val="20"/>
          <w:szCs w:val="20"/>
          <w:lang w:eastAsia="ko-KR"/>
        </w:rPr>
        <w:t xml:space="preserve"> </w:t>
      </w:r>
      <w:r w:rsidR="001F6F09" w:rsidRPr="001F6F09">
        <w:rPr>
          <w:rFonts w:eastAsia="맑은 고딕"/>
          <w:sz w:val="20"/>
          <w:szCs w:val="20"/>
          <w:lang w:eastAsia="ko-KR"/>
        </w:rPr>
        <w:t>Furthermore, in cases where the UE switches RO types between Msg1 and Msg3 (e.g., due to PRACH re-attempts or adaptive RA configuration), retaining power control parameters tied to the initial RO type can hinder dynamic interference mitigation and lead to inefficient uplink resource usage.</w:t>
      </w:r>
    </w:p>
    <w:p w14:paraId="271636C4" w14:textId="5DE4B768" w:rsidR="001F6F09" w:rsidRDefault="0078666C" w:rsidP="00BD637B">
      <w:pPr>
        <w:spacing w:after="240" w:line="240" w:lineRule="atLeast"/>
        <w:ind w:firstLine="102"/>
        <w:jc w:val="both"/>
        <w:rPr>
          <w:rFonts w:eastAsia="맑은 고딕"/>
          <w:sz w:val="20"/>
          <w:szCs w:val="20"/>
          <w:lang w:eastAsia="ko-KR"/>
        </w:rPr>
      </w:pPr>
      <w:r w:rsidRPr="0078666C">
        <w:rPr>
          <w:rFonts w:eastAsia="맑은 고딕"/>
          <w:sz w:val="20"/>
          <w:szCs w:val="20"/>
          <w:lang w:eastAsia="ko-KR"/>
        </w:rPr>
        <w:t>Given the above analysis,</w:t>
      </w:r>
      <w:r w:rsidR="001F6F09" w:rsidRPr="001F6F09">
        <w:rPr>
          <w:rFonts w:eastAsia="맑은 고딕"/>
          <w:sz w:val="20"/>
          <w:szCs w:val="20"/>
          <w:lang w:eastAsia="ko-KR"/>
        </w:rPr>
        <w:t xml:space="preserve"> while this alternative offers simplicity from an implementation standpoint, it is less aligned with the performance and </w:t>
      </w:r>
      <w:r w:rsidR="001F6F09" w:rsidRPr="00647659">
        <w:rPr>
          <w:rFonts w:eastAsia="SimSun"/>
        </w:rPr>
        <w:t>interference</w:t>
      </w:r>
      <w:r w:rsidR="001F6F09" w:rsidRPr="001F6F09">
        <w:rPr>
          <w:rFonts w:eastAsia="맑은 고딕"/>
          <w:sz w:val="20"/>
          <w:szCs w:val="20"/>
          <w:lang w:eastAsia="ko-KR"/>
        </w:rPr>
        <w:t xml:space="preserve"> requirements of SBFD-enabled operation. Symbol-type-based power selection remains more suitable in scenarios requiring accurate, adaptive power control to account for varying uplink conditions, interference environments, and receiver performance limitations at the gNB.</w:t>
      </w:r>
    </w:p>
    <w:p w14:paraId="3347863C" w14:textId="69BE5DFB" w:rsidR="00D91543" w:rsidRPr="00D91543" w:rsidRDefault="00D91543" w:rsidP="00D91543">
      <w:pPr>
        <w:spacing w:before="240" w:line="240" w:lineRule="atLeast"/>
        <w:ind w:left="1134" w:hangingChars="567" w:hanging="1134"/>
        <w:jc w:val="both"/>
        <w:rPr>
          <w:rFonts w:ascii="Arial" w:eastAsia="맑은 고딕" w:hAnsi="Arial" w:cs="Arial"/>
          <w:b/>
          <w:bCs/>
          <w:sz w:val="20"/>
          <w:lang w:eastAsia="ko-KR"/>
        </w:rPr>
      </w:pPr>
      <w:r w:rsidRPr="00D91543">
        <w:rPr>
          <w:rFonts w:ascii="Arial" w:eastAsia="맑은 고딕" w:hAnsi="Arial" w:cs="Arial"/>
          <w:b/>
          <w:bCs/>
          <w:sz w:val="20"/>
          <w:lang w:eastAsia="ko-KR"/>
        </w:rPr>
        <w:t>Observation</w:t>
      </w:r>
      <w:r w:rsidR="008C24C8">
        <w:rPr>
          <w:rFonts w:ascii="Arial" w:eastAsia="맑은 고딕" w:hAnsi="Arial" w:cs="Arial"/>
          <w:b/>
          <w:bCs/>
          <w:sz w:val="20"/>
          <w:lang w:eastAsia="ko-KR"/>
        </w:rPr>
        <w:t xml:space="preserve"> 3</w:t>
      </w:r>
      <w:r w:rsidRPr="00D91543">
        <w:rPr>
          <w:rFonts w:ascii="Arial" w:eastAsia="맑은 고딕" w:hAnsi="Arial" w:cs="Arial"/>
          <w:b/>
          <w:bCs/>
          <w:sz w:val="20"/>
          <w:lang w:eastAsia="ko-KR"/>
        </w:rPr>
        <w:t xml:space="preserve">: For RACH Option 2, aligning Msg3 </w:t>
      </w:r>
      <w:r w:rsidRPr="00D91543">
        <w:rPr>
          <w:rFonts w:ascii="Arial" w:eastAsia="맑은 고딕" w:hAnsi="Arial" w:cs="Arial"/>
          <w:b/>
          <w:bCs/>
          <w:i/>
          <w:iCs/>
          <w:sz w:val="20"/>
          <w:lang w:eastAsia="ko-KR"/>
        </w:rPr>
        <w:t>preambleReceivedTargetPower</w:t>
      </w:r>
      <w:r w:rsidRPr="00D91543">
        <w:rPr>
          <w:rFonts w:ascii="Arial" w:eastAsia="맑은 고딕" w:hAnsi="Arial" w:cs="Arial"/>
          <w:b/>
          <w:bCs/>
          <w:sz w:val="20"/>
          <w:lang w:eastAsia="ko-KR"/>
        </w:rPr>
        <w:t xml:space="preserve"> with the Msg3 symbol type ensures consistent power control, effective CLI mitigation, and alignment with Option 1</w:t>
      </w:r>
    </w:p>
    <w:p w14:paraId="7A36F930" w14:textId="0D93D27A" w:rsidR="00DB1A7E" w:rsidRPr="00DB1A7E" w:rsidRDefault="00DB1A7E" w:rsidP="0078666C">
      <w:pPr>
        <w:spacing w:before="240" w:line="240" w:lineRule="atLeast"/>
        <w:ind w:left="1134" w:hangingChars="567" w:hanging="1134"/>
        <w:jc w:val="both"/>
        <w:rPr>
          <w:rFonts w:ascii="Arial" w:eastAsia="맑은 고딕" w:hAnsi="Arial" w:cs="Arial"/>
          <w:b/>
          <w:bCs/>
          <w:sz w:val="20"/>
          <w:lang w:eastAsia="ko-KR"/>
        </w:rPr>
      </w:pPr>
      <w:r w:rsidRPr="00924BFD">
        <w:rPr>
          <w:rFonts w:ascii="Arial" w:eastAsia="맑은 고딕" w:hAnsi="Arial" w:cs="Arial"/>
          <w:b/>
          <w:bCs/>
          <w:sz w:val="20"/>
          <w:lang w:eastAsia="ko-KR"/>
        </w:rPr>
        <w:t xml:space="preserve">Proposal </w:t>
      </w:r>
      <w:r w:rsidR="002270C8">
        <w:rPr>
          <w:rFonts w:ascii="Arial" w:eastAsia="맑은 고딕" w:hAnsi="Arial" w:cs="Arial"/>
          <w:b/>
          <w:bCs/>
          <w:sz w:val="20"/>
          <w:lang w:eastAsia="ko-KR"/>
        </w:rPr>
        <w:t>3</w:t>
      </w:r>
      <w:r>
        <w:rPr>
          <w:rFonts w:ascii="Arial" w:eastAsia="맑은 고딕" w:hAnsi="Arial" w:cs="Arial"/>
          <w:b/>
          <w:bCs/>
          <w:sz w:val="20"/>
          <w:lang w:eastAsia="ko-KR"/>
        </w:rPr>
        <w:t xml:space="preserve"> : </w:t>
      </w:r>
      <w:r w:rsidRPr="00DB1A7E">
        <w:rPr>
          <w:rFonts w:ascii="Arial" w:eastAsia="맑은 고딕" w:hAnsi="Arial" w:cs="Arial"/>
          <w:b/>
          <w:bCs/>
          <w:sz w:val="20"/>
          <w:lang w:eastAsia="ko-KR"/>
        </w:rPr>
        <w:t xml:space="preserve">For RACH Configuration Option 2, it is proposed to apply the </w:t>
      </w:r>
      <w:r w:rsidRPr="00DB1A7E">
        <w:rPr>
          <w:rFonts w:ascii="Arial" w:eastAsia="맑은 고딕" w:hAnsi="Arial" w:cs="Arial"/>
          <w:b/>
          <w:bCs/>
          <w:i/>
          <w:iCs/>
          <w:sz w:val="20"/>
          <w:lang w:eastAsia="ko-KR"/>
        </w:rPr>
        <w:t>preambleReceivedTargetPower</w:t>
      </w:r>
      <w:r w:rsidRPr="00DB1A7E">
        <w:rPr>
          <w:rFonts w:ascii="Arial" w:eastAsia="맑은 고딕" w:hAnsi="Arial" w:cs="Arial"/>
          <w:b/>
          <w:bCs/>
          <w:sz w:val="20"/>
          <w:lang w:eastAsia="ko-KR"/>
        </w:rPr>
        <w:t xml:space="preserve"> in  for Msg3 PUSCH, as already defined for Option 1.</w:t>
      </w:r>
    </w:p>
    <w:p w14:paraId="3976BE75" w14:textId="77777777" w:rsidR="00DB1A7E" w:rsidRPr="00DB1A7E" w:rsidRDefault="00DB1A7E" w:rsidP="001A1476">
      <w:pPr>
        <w:pStyle w:val="afe"/>
        <w:numPr>
          <w:ilvl w:val="0"/>
          <w:numId w:val="2"/>
        </w:numPr>
        <w:autoSpaceDE/>
        <w:autoSpaceDN/>
        <w:adjustRightInd/>
        <w:spacing w:after="0" w:line="240" w:lineRule="atLeast"/>
        <w:ind w:firstLineChars="0" w:hanging="153"/>
        <w:rPr>
          <w:rFonts w:cstheme="minorHAnsi"/>
          <w:b/>
        </w:rPr>
      </w:pPr>
      <w:r w:rsidRPr="00DB1A7E">
        <w:rPr>
          <w:b/>
          <w:i/>
          <w:iCs/>
        </w:rPr>
        <w:t>preambleReceivedTargetPower</w:t>
      </w:r>
      <w:r w:rsidRPr="00DB1A7E">
        <w:rPr>
          <w:rFonts w:cstheme="minorHAnsi"/>
          <w:b/>
        </w:rPr>
        <w:t xml:space="preserve"> </w:t>
      </w:r>
      <w:r w:rsidRPr="00DB1A7E">
        <w:rPr>
          <w:rFonts w:eastAsiaTheme="minorEastAsia" w:cstheme="minorHAnsi" w:hint="eastAsia"/>
          <w:b/>
        </w:rPr>
        <w:t xml:space="preserve">configured for legacy-RO is used if Msg3 PUSCH is </w:t>
      </w:r>
      <w:r w:rsidRPr="00DB1A7E">
        <w:rPr>
          <w:rFonts w:eastAsiaTheme="minorEastAsia" w:cstheme="minorHAnsi"/>
          <w:b/>
        </w:rPr>
        <w:t>transmitted</w:t>
      </w:r>
      <w:r w:rsidRPr="00DB1A7E">
        <w:rPr>
          <w:rFonts w:eastAsiaTheme="minorEastAsia" w:cstheme="minorHAnsi" w:hint="eastAsia"/>
          <w:b/>
        </w:rPr>
        <w:t xml:space="preserve"> in non-SBFD symbols;</w:t>
      </w:r>
    </w:p>
    <w:p w14:paraId="1B7556F6" w14:textId="77777777" w:rsidR="00DB1A7E" w:rsidRPr="001A1476" w:rsidRDefault="00DB1A7E" w:rsidP="001A1476">
      <w:pPr>
        <w:pStyle w:val="afe"/>
        <w:numPr>
          <w:ilvl w:val="0"/>
          <w:numId w:val="2"/>
        </w:numPr>
        <w:autoSpaceDE/>
        <w:autoSpaceDN/>
        <w:adjustRightInd/>
        <w:spacing w:after="0" w:line="240" w:lineRule="atLeast"/>
        <w:ind w:firstLineChars="0" w:hanging="153"/>
        <w:rPr>
          <w:b/>
        </w:rPr>
      </w:pPr>
      <w:r w:rsidRPr="00DB1A7E">
        <w:rPr>
          <w:b/>
          <w:i/>
          <w:iCs/>
        </w:rPr>
        <w:t>preambleReceivedTargetPower</w:t>
      </w:r>
      <w:r w:rsidRPr="001A1476">
        <w:rPr>
          <w:b/>
          <w:i/>
          <w:iCs/>
        </w:rPr>
        <w:t xml:space="preserve"> </w:t>
      </w:r>
      <w:r w:rsidRPr="001A1476">
        <w:rPr>
          <w:rFonts w:hint="eastAsia"/>
          <w:b/>
        </w:rPr>
        <w:t xml:space="preserve">configured for </w:t>
      </w:r>
      <w:r w:rsidRPr="001A1476">
        <w:rPr>
          <w:b/>
        </w:rPr>
        <w:t>additional</w:t>
      </w:r>
      <w:r w:rsidRPr="001A1476">
        <w:rPr>
          <w:rFonts w:hint="eastAsia"/>
          <w:b/>
        </w:rPr>
        <w:t xml:space="preserve">-RO is used if Msg3 PUSCH is </w:t>
      </w:r>
      <w:r w:rsidRPr="001A1476">
        <w:rPr>
          <w:b/>
        </w:rPr>
        <w:t>transmitted</w:t>
      </w:r>
      <w:r w:rsidRPr="001A1476">
        <w:rPr>
          <w:rFonts w:hint="eastAsia"/>
          <w:b/>
        </w:rPr>
        <w:t xml:space="preserve"> in SBFD symbols.</w:t>
      </w:r>
    </w:p>
    <w:p w14:paraId="0A45CADE" w14:textId="77777777" w:rsidR="00F7595F" w:rsidRPr="00DB1A7E" w:rsidRDefault="00F7595F" w:rsidP="00C609F4">
      <w:pPr>
        <w:spacing w:before="120" w:after="120" w:line="276" w:lineRule="auto"/>
        <w:ind w:firstLine="100"/>
        <w:jc w:val="both"/>
        <w:rPr>
          <w:rFonts w:eastAsia="맑은 고딕"/>
          <w:sz w:val="20"/>
          <w:szCs w:val="20"/>
          <w:lang w:val="en-GB" w:eastAsia="ko-KR"/>
        </w:rPr>
      </w:pPr>
    </w:p>
    <w:p w14:paraId="177A3A48" w14:textId="7ED88F53" w:rsidR="006C7442" w:rsidRDefault="006C7442" w:rsidP="006C7442">
      <w:pPr>
        <w:pStyle w:val="2"/>
        <w:overflowPunct w:val="0"/>
        <w:autoSpaceDE w:val="0"/>
        <w:autoSpaceDN w:val="0"/>
        <w:adjustRightInd w:val="0"/>
        <w:spacing w:after="120" w:line="288" w:lineRule="auto"/>
        <w:ind w:left="0" w:firstLine="0"/>
        <w:textAlignment w:val="baseline"/>
        <w:rPr>
          <w:rFonts w:eastAsia="맑은 고딕"/>
          <w:b/>
          <w:bCs/>
          <w:lang w:eastAsia="ko-KR"/>
        </w:rPr>
      </w:pPr>
      <w:r w:rsidRPr="008E038E">
        <w:rPr>
          <w:rFonts w:eastAsia="맑은 고딕"/>
          <w:b/>
          <w:bCs/>
          <w:lang w:eastAsia="ko-KR"/>
        </w:rPr>
        <w:t>2.</w:t>
      </w:r>
      <w:r>
        <w:rPr>
          <w:rFonts w:eastAsia="맑은 고딕"/>
          <w:b/>
          <w:bCs/>
          <w:lang w:eastAsia="ko-KR"/>
        </w:rPr>
        <w:t>3</w:t>
      </w:r>
      <w:r w:rsidRPr="008E038E">
        <w:rPr>
          <w:rFonts w:eastAsia="맑은 고딕"/>
          <w:b/>
          <w:bCs/>
          <w:lang w:eastAsia="ko-KR"/>
        </w:rPr>
        <w:t xml:space="preserve"> </w:t>
      </w:r>
      <w:r>
        <w:rPr>
          <w:rFonts w:eastAsia="맑은 고딕"/>
          <w:b/>
          <w:bCs/>
          <w:lang w:eastAsia="ko-KR"/>
        </w:rPr>
        <w:t xml:space="preserve"> </w:t>
      </w:r>
      <w:r w:rsidR="002E517D" w:rsidRPr="002E517D">
        <w:rPr>
          <w:rFonts w:eastAsia="맑은 고딕"/>
          <w:b/>
          <w:bCs/>
          <w:lang w:eastAsia="ko-KR"/>
        </w:rPr>
        <w:t>R</w:t>
      </w:r>
      <w:r w:rsidR="008C24C8">
        <w:rPr>
          <w:rFonts w:eastAsia="맑은 고딕"/>
          <w:b/>
          <w:bCs/>
          <w:lang w:eastAsia="ko-KR"/>
        </w:rPr>
        <w:t xml:space="preserve">O </w:t>
      </w:r>
      <w:r w:rsidR="00271643">
        <w:rPr>
          <w:rFonts w:eastAsia="맑은 고딕"/>
          <w:b/>
          <w:bCs/>
          <w:lang w:eastAsia="ko-KR"/>
        </w:rPr>
        <w:t>Type Indication</w:t>
      </w:r>
      <w:r w:rsidR="002E517D">
        <w:rPr>
          <w:rFonts w:eastAsia="맑은 고딕"/>
          <w:b/>
          <w:bCs/>
          <w:lang w:eastAsia="ko-KR"/>
        </w:rPr>
        <w:t xml:space="preserve"> </w:t>
      </w:r>
    </w:p>
    <w:p w14:paraId="4E8B2822" w14:textId="58C53DC1" w:rsidR="00592A2B" w:rsidRPr="00592A2B" w:rsidRDefault="00592A2B" w:rsidP="00647659">
      <w:pPr>
        <w:spacing w:before="240" w:after="240" w:line="240" w:lineRule="atLeast"/>
        <w:ind w:firstLine="102"/>
        <w:jc w:val="both"/>
        <w:rPr>
          <w:rFonts w:eastAsia="SimSun"/>
          <w:sz w:val="20"/>
          <w:szCs w:val="20"/>
        </w:rPr>
      </w:pPr>
      <w:r w:rsidRPr="00592A2B">
        <w:rPr>
          <w:rFonts w:cstheme="minorHAnsi"/>
          <w:bCs/>
          <w:iCs/>
          <w:sz w:val="20"/>
          <w:szCs w:val="20"/>
        </w:rPr>
        <w:t xml:space="preserve">At the RAN1#120 meeting, it was agreed to down-select between using a shared or separate </w:t>
      </w:r>
      <w:r w:rsidRPr="006C36ED">
        <w:rPr>
          <w:rFonts w:cstheme="minorHAnsi"/>
          <w:bCs/>
          <w:i/>
          <w:sz w:val="20"/>
          <w:szCs w:val="20"/>
        </w:rPr>
        <w:t>ssb-SharedRO-MaskIndex</w:t>
      </w:r>
      <w:r w:rsidRPr="00592A2B">
        <w:rPr>
          <w:rFonts w:cstheme="minorHAnsi"/>
          <w:bCs/>
          <w:iCs/>
          <w:sz w:val="20"/>
          <w:szCs w:val="20"/>
        </w:rPr>
        <w:t xml:space="preserve"> configuration for legacy-ROs and additional-ROs. This section aims to clarify the need for RO type indication, particularly for RACH </w:t>
      </w:r>
      <w:r w:rsidRPr="00647659">
        <w:rPr>
          <w:rFonts w:eastAsia="맑은 고딕"/>
          <w:sz w:val="20"/>
          <w:szCs w:val="20"/>
          <w:lang w:eastAsia="ko-KR"/>
        </w:rPr>
        <w:t>configuration</w:t>
      </w:r>
      <w:r w:rsidRPr="00592A2B">
        <w:rPr>
          <w:rFonts w:cstheme="minorHAnsi"/>
          <w:bCs/>
          <w:iCs/>
          <w:sz w:val="20"/>
          <w:szCs w:val="20"/>
        </w:rPr>
        <w:t xml:space="preserve"> Option 1 in CFRA scenarios, where ambiguity may arise in the absence of explicit signaling.</w:t>
      </w:r>
    </w:p>
    <w:tbl>
      <w:tblPr>
        <w:tblStyle w:val="afd"/>
        <w:tblW w:w="0" w:type="auto"/>
        <w:tblLook w:val="04A0" w:firstRow="1" w:lastRow="0" w:firstColumn="1" w:lastColumn="0" w:noHBand="0" w:noVBand="1"/>
      </w:tblPr>
      <w:tblGrid>
        <w:gridCol w:w="10196"/>
      </w:tblGrid>
      <w:tr w:rsidR="000004F2" w14:paraId="3DDBF419" w14:textId="77777777" w:rsidTr="000004F2">
        <w:tc>
          <w:tcPr>
            <w:tcW w:w="10196" w:type="dxa"/>
          </w:tcPr>
          <w:p w14:paraId="3A3046F6" w14:textId="3F7E5B5A" w:rsidR="000004F2" w:rsidRDefault="000004F2" w:rsidP="000004F2">
            <w:pPr>
              <w:rPr>
                <w:b/>
                <w:bCs/>
              </w:rPr>
            </w:pPr>
            <w:r>
              <w:rPr>
                <w:b/>
                <w:bCs/>
                <w:highlight w:val="green"/>
              </w:rPr>
              <w:t>Agreement</w:t>
            </w:r>
            <w:r w:rsidR="00592A2B">
              <w:rPr>
                <w:b/>
                <w:bCs/>
              </w:rPr>
              <w:t xml:space="preserve"> (RAN1 #119)</w:t>
            </w:r>
          </w:p>
          <w:p w14:paraId="7EB6976C" w14:textId="35E9BAF7" w:rsidR="000004F2" w:rsidRPr="000004F2" w:rsidRDefault="000004F2" w:rsidP="000004F2">
            <w:pPr>
              <w:rPr>
                <w:rFonts w:cstheme="minorHAnsi"/>
                <w:bCs/>
                <w:szCs w:val="21"/>
              </w:rPr>
            </w:pPr>
            <w:r>
              <w:rPr>
                <w:rFonts w:cstheme="minorHAnsi"/>
                <w:bCs/>
                <w:szCs w:val="21"/>
              </w:rPr>
              <w:t>F</w:t>
            </w:r>
            <w:r>
              <w:rPr>
                <w:rFonts w:cstheme="minorHAnsi" w:hint="eastAsia"/>
                <w:bCs/>
                <w:szCs w:val="21"/>
              </w:rPr>
              <w:t xml:space="preserve">or </w:t>
            </w:r>
            <w:r>
              <w:rPr>
                <w:rFonts w:cstheme="minorHAnsi"/>
                <w:bCs/>
                <w:szCs w:val="21"/>
              </w:rPr>
              <w:t>CF</w:t>
            </w:r>
            <w:r>
              <w:rPr>
                <w:rFonts w:cstheme="minorHAnsi" w:hint="eastAsia"/>
                <w:bCs/>
                <w:szCs w:val="21"/>
              </w:rPr>
              <w:t>RA triggered by PDCCH order</w:t>
            </w:r>
            <w:r>
              <w:rPr>
                <w:rFonts w:cstheme="minorHAnsi"/>
                <w:bCs/>
                <w:szCs w:val="21"/>
              </w:rPr>
              <w:t xml:space="preserve"> for SBFD aware-UEs</w:t>
            </w:r>
            <w:r>
              <w:rPr>
                <w:rFonts w:cstheme="minorHAnsi" w:hint="eastAsia"/>
                <w:bCs/>
                <w:szCs w:val="21"/>
              </w:rPr>
              <w:t>,</w:t>
            </w:r>
            <w:r>
              <w:rPr>
                <w:bCs/>
              </w:rPr>
              <w:t xml:space="preserve"> </w:t>
            </w:r>
            <w:r>
              <w:rPr>
                <w:rFonts w:cstheme="minorHAnsi"/>
                <w:bCs/>
                <w:szCs w:val="21"/>
              </w:rPr>
              <w:t xml:space="preserve">SBFD-aware </w:t>
            </w:r>
            <w:r>
              <w:rPr>
                <w:rFonts w:cstheme="minorHAnsi" w:hint="eastAsia"/>
                <w:bCs/>
                <w:szCs w:val="21"/>
              </w:rPr>
              <w:t xml:space="preserve">UE </w:t>
            </w:r>
            <w:r>
              <w:rPr>
                <w:rFonts w:cstheme="minorHAnsi"/>
                <w:bCs/>
                <w:szCs w:val="21"/>
              </w:rPr>
              <w:t>is explicitly indicated to use additional-RO or legacy-RO via</w:t>
            </w:r>
            <w:r>
              <w:rPr>
                <w:rFonts w:cstheme="minorHAnsi" w:hint="eastAsia"/>
                <w:bCs/>
                <w:szCs w:val="21"/>
              </w:rPr>
              <w:t xml:space="preserve"> a </w:t>
            </w:r>
            <w:r>
              <w:rPr>
                <w:rFonts w:cstheme="minorHAnsi"/>
                <w:bCs/>
                <w:szCs w:val="21"/>
              </w:rPr>
              <w:t>1-bit</w:t>
            </w:r>
            <w:r>
              <w:rPr>
                <w:rFonts w:cstheme="minorHAnsi" w:hint="eastAsia"/>
                <w:bCs/>
                <w:szCs w:val="21"/>
              </w:rPr>
              <w:t xml:space="preserve"> field</w:t>
            </w:r>
            <w:r>
              <w:rPr>
                <w:rFonts w:cstheme="minorHAnsi"/>
                <w:bCs/>
                <w:szCs w:val="21"/>
              </w:rPr>
              <w:t xml:space="preserve"> in the DCI</w:t>
            </w:r>
            <w:r>
              <w:rPr>
                <w:rFonts w:cstheme="minorHAnsi" w:hint="eastAsia"/>
                <w:bCs/>
                <w:szCs w:val="21"/>
              </w:rPr>
              <w:t xml:space="preserve"> </w:t>
            </w:r>
            <w:r>
              <w:rPr>
                <w:rFonts w:cstheme="minorHAnsi"/>
                <w:bCs/>
                <w:szCs w:val="21"/>
              </w:rPr>
              <w:t>of PDCCH order</w:t>
            </w:r>
          </w:p>
        </w:tc>
      </w:tr>
    </w:tbl>
    <w:p w14:paraId="4EB9382F" w14:textId="77777777" w:rsidR="000004F2" w:rsidRPr="000004F2" w:rsidRDefault="000004F2" w:rsidP="000004F2">
      <w:pPr>
        <w:rPr>
          <w:rFonts w:eastAsia="맑은 고딕"/>
          <w:lang w:val="sv-SE" w:eastAsia="ko-KR"/>
        </w:rPr>
      </w:pPr>
    </w:p>
    <w:tbl>
      <w:tblPr>
        <w:tblStyle w:val="afd"/>
        <w:tblW w:w="0" w:type="auto"/>
        <w:tblLook w:val="04A0" w:firstRow="1" w:lastRow="0" w:firstColumn="1" w:lastColumn="0" w:noHBand="0" w:noVBand="1"/>
      </w:tblPr>
      <w:tblGrid>
        <w:gridCol w:w="10196"/>
      </w:tblGrid>
      <w:tr w:rsidR="005D2A42" w14:paraId="4ED48241" w14:textId="77777777" w:rsidTr="005D2A42">
        <w:tc>
          <w:tcPr>
            <w:tcW w:w="10196" w:type="dxa"/>
          </w:tcPr>
          <w:p w14:paraId="4995CFE1" w14:textId="65FA7D82" w:rsidR="005D2A42" w:rsidRPr="002721FC" w:rsidRDefault="005D2A42" w:rsidP="005D2A42">
            <w:pPr>
              <w:rPr>
                <w:b/>
                <w:bCs/>
                <w:szCs w:val="20"/>
              </w:rPr>
            </w:pPr>
            <w:r w:rsidRPr="002031E2">
              <w:rPr>
                <w:b/>
                <w:bCs/>
                <w:szCs w:val="20"/>
                <w:highlight w:val="green"/>
              </w:rPr>
              <w:t>Agreement</w:t>
            </w:r>
            <w:r w:rsidR="00592A2B">
              <w:rPr>
                <w:b/>
                <w:bCs/>
                <w:szCs w:val="20"/>
              </w:rPr>
              <w:t xml:space="preserve"> </w:t>
            </w:r>
            <w:r w:rsidR="00592A2B">
              <w:rPr>
                <w:b/>
                <w:bCs/>
              </w:rPr>
              <w:t xml:space="preserve"> (RAN1 #120)</w:t>
            </w:r>
          </w:p>
          <w:p w14:paraId="1354C388" w14:textId="77777777" w:rsidR="005D2A42" w:rsidRPr="001F14A5" w:rsidRDefault="005D2A42" w:rsidP="005D2A42">
            <w:pPr>
              <w:rPr>
                <w:rFonts w:cstheme="minorHAnsi"/>
                <w:bCs/>
                <w:szCs w:val="21"/>
              </w:rPr>
            </w:pPr>
            <w:r w:rsidRPr="001F14A5">
              <w:rPr>
                <w:rFonts w:cstheme="minorHAnsi"/>
                <w:bCs/>
                <w:szCs w:val="21"/>
              </w:rPr>
              <w:t>F</w:t>
            </w:r>
            <w:r w:rsidRPr="001F14A5">
              <w:rPr>
                <w:rFonts w:cstheme="minorHAnsi" w:hint="eastAsia"/>
                <w:bCs/>
                <w:szCs w:val="21"/>
              </w:rPr>
              <w:t>or RACH configuration O</w:t>
            </w:r>
            <w:r w:rsidRPr="001F14A5">
              <w:rPr>
                <w:rFonts w:cstheme="minorHAnsi"/>
                <w:bCs/>
                <w:szCs w:val="21"/>
              </w:rPr>
              <w:t>p</w:t>
            </w:r>
            <w:r w:rsidRPr="001F14A5">
              <w:rPr>
                <w:rFonts w:cstheme="minorHAnsi" w:hint="eastAsia"/>
                <w:bCs/>
                <w:szCs w:val="21"/>
              </w:rPr>
              <w:t>tion 1, down-select from the following two alternatives:</w:t>
            </w:r>
          </w:p>
          <w:p w14:paraId="35DDF540" w14:textId="77777777" w:rsidR="005D2A42" w:rsidRPr="001F14A5" w:rsidRDefault="005D2A42" w:rsidP="00A91DB2">
            <w:pPr>
              <w:pStyle w:val="afe"/>
              <w:numPr>
                <w:ilvl w:val="0"/>
                <w:numId w:val="2"/>
              </w:numPr>
              <w:tabs>
                <w:tab w:val="left" w:pos="0"/>
              </w:tabs>
              <w:overflowPunct/>
              <w:autoSpaceDE/>
              <w:autoSpaceDN/>
              <w:adjustRightInd/>
              <w:snapToGrid w:val="0"/>
              <w:spacing w:after="0"/>
              <w:ind w:firstLineChars="0"/>
              <w:textAlignment w:val="auto"/>
              <w:rPr>
                <w:rFonts w:cstheme="minorHAnsi"/>
                <w:bCs/>
                <w:iCs/>
                <w:szCs w:val="21"/>
              </w:rPr>
            </w:pPr>
            <w:r w:rsidRPr="001F14A5">
              <w:rPr>
                <w:rFonts w:cstheme="minorHAnsi" w:hint="eastAsia"/>
                <w:bCs/>
                <w:iCs/>
                <w:szCs w:val="21"/>
              </w:rPr>
              <w:t>Alt-1</w:t>
            </w:r>
            <w:r w:rsidRPr="001F14A5">
              <w:rPr>
                <w:rFonts w:cstheme="minorHAnsi"/>
                <w:bCs/>
                <w:iCs/>
                <w:szCs w:val="21"/>
              </w:rPr>
              <w:t xml:space="preserve">: Shared </w:t>
            </w:r>
            <w:r w:rsidRPr="001F14A5">
              <w:rPr>
                <w:bCs/>
                <w:i/>
                <w:szCs w:val="21"/>
              </w:rPr>
              <w:t>ssb-SharedRO-MaskIndex</w:t>
            </w:r>
            <w:r w:rsidRPr="001F14A5">
              <w:rPr>
                <w:rFonts w:cstheme="minorHAnsi"/>
                <w:bCs/>
                <w:iCs/>
                <w:szCs w:val="21"/>
              </w:rPr>
              <w:t xml:space="preserve"> configuration</w:t>
            </w:r>
            <w:r w:rsidRPr="001F14A5">
              <w:rPr>
                <w:rFonts w:eastAsiaTheme="minorEastAsia" w:cstheme="minorHAnsi" w:hint="eastAsia"/>
                <w:bCs/>
                <w:iCs/>
                <w:szCs w:val="21"/>
              </w:rPr>
              <w:t xml:space="preserve"> </w:t>
            </w:r>
            <w:r w:rsidRPr="001F14A5">
              <w:rPr>
                <w:rFonts w:cstheme="minorHAnsi"/>
                <w:bCs/>
                <w:iCs/>
                <w:szCs w:val="21"/>
              </w:rPr>
              <w:t xml:space="preserve">for </w:t>
            </w:r>
            <w:r w:rsidRPr="001F14A5">
              <w:rPr>
                <w:rFonts w:cstheme="minorHAnsi" w:hint="eastAsia"/>
                <w:bCs/>
                <w:iCs/>
                <w:szCs w:val="21"/>
              </w:rPr>
              <w:t>A</w:t>
            </w:r>
            <w:r w:rsidRPr="001F14A5">
              <w:rPr>
                <w:rFonts w:cstheme="minorHAnsi"/>
                <w:bCs/>
                <w:iCs/>
                <w:szCs w:val="21"/>
              </w:rPr>
              <w:t>dditional</w:t>
            </w:r>
            <w:r w:rsidRPr="001F14A5">
              <w:rPr>
                <w:rFonts w:cstheme="minorHAnsi" w:hint="eastAsia"/>
                <w:bCs/>
                <w:iCs/>
                <w:szCs w:val="21"/>
              </w:rPr>
              <w:t>-</w:t>
            </w:r>
            <w:r w:rsidRPr="001F14A5">
              <w:rPr>
                <w:rFonts w:cstheme="minorHAnsi"/>
                <w:bCs/>
                <w:iCs/>
                <w:szCs w:val="21"/>
              </w:rPr>
              <w:t xml:space="preserve">ROs and </w:t>
            </w:r>
            <w:r w:rsidRPr="001F14A5">
              <w:rPr>
                <w:rFonts w:cstheme="minorHAnsi" w:hint="eastAsia"/>
                <w:bCs/>
                <w:iCs/>
                <w:szCs w:val="21"/>
              </w:rPr>
              <w:t>L</w:t>
            </w:r>
            <w:r w:rsidRPr="001F14A5">
              <w:rPr>
                <w:rFonts w:cstheme="minorHAnsi"/>
                <w:bCs/>
                <w:iCs/>
                <w:szCs w:val="21"/>
              </w:rPr>
              <w:t>egacy</w:t>
            </w:r>
            <w:r w:rsidRPr="001F14A5">
              <w:rPr>
                <w:rFonts w:cstheme="minorHAnsi" w:hint="eastAsia"/>
                <w:bCs/>
                <w:iCs/>
                <w:szCs w:val="21"/>
              </w:rPr>
              <w:t>-</w:t>
            </w:r>
            <w:r w:rsidRPr="001F14A5">
              <w:rPr>
                <w:rFonts w:cstheme="minorHAnsi"/>
                <w:bCs/>
                <w:iCs/>
                <w:szCs w:val="21"/>
              </w:rPr>
              <w:t xml:space="preserve">ROs. </w:t>
            </w:r>
          </w:p>
          <w:p w14:paraId="640C8198" w14:textId="20146954" w:rsidR="005D2A42" w:rsidRPr="005D2A42" w:rsidRDefault="005D2A42" w:rsidP="00A91DB2">
            <w:pPr>
              <w:pStyle w:val="afe"/>
              <w:numPr>
                <w:ilvl w:val="0"/>
                <w:numId w:val="2"/>
              </w:numPr>
              <w:tabs>
                <w:tab w:val="left" w:pos="0"/>
              </w:tabs>
              <w:overflowPunct/>
              <w:autoSpaceDE/>
              <w:autoSpaceDN/>
              <w:adjustRightInd/>
              <w:snapToGrid w:val="0"/>
              <w:spacing w:after="0"/>
              <w:ind w:firstLineChars="0"/>
              <w:textAlignment w:val="auto"/>
              <w:rPr>
                <w:rFonts w:cstheme="minorHAnsi"/>
                <w:bCs/>
                <w:iCs/>
                <w:szCs w:val="21"/>
              </w:rPr>
            </w:pPr>
            <w:r w:rsidRPr="001F14A5">
              <w:rPr>
                <w:rFonts w:cstheme="minorHAnsi" w:hint="eastAsia"/>
                <w:bCs/>
                <w:iCs/>
                <w:szCs w:val="21"/>
              </w:rPr>
              <w:t>Alt-</w:t>
            </w:r>
            <w:r w:rsidRPr="001F14A5">
              <w:rPr>
                <w:rFonts w:cstheme="minorHAnsi"/>
                <w:bCs/>
                <w:iCs/>
                <w:szCs w:val="21"/>
              </w:rPr>
              <w:t xml:space="preserve">2: Separate </w:t>
            </w:r>
            <w:r w:rsidRPr="001F14A5">
              <w:rPr>
                <w:bCs/>
                <w:i/>
                <w:szCs w:val="21"/>
              </w:rPr>
              <w:t>ssb-SharedRO-MaskIndex</w:t>
            </w:r>
            <w:r w:rsidRPr="001F14A5">
              <w:rPr>
                <w:rFonts w:cstheme="minorHAnsi"/>
                <w:bCs/>
                <w:iCs/>
                <w:szCs w:val="21"/>
              </w:rPr>
              <w:t xml:space="preserve"> configurations for </w:t>
            </w:r>
            <w:r w:rsidRPr="001F14A5">
              <w:rPr>
                <w:rFonts w:cstheme="minorHAnsi" w:hint="eastAsia"/>
                <w:bCs/>
                <w:iCs/>
                <w:szCs w:val="21"/>
              </w:rPr>
              <w:t>A</w:t>
            </w:r>
            <w:r w:rsidRPr="001F14A5">
              <w:rPr>
                <w:rFonts w:cstheme="minorHAnsi"/>
                <w:bCs/>
                <w:iCs/>
                <w:szCs w:val="21"/>
              </w:rPr>
              <w:t>dditional</w:t>
            </w:r>
            <w:r w:rsidRPr="001F14A5">
              <w:rPr>
                <w:rFonts w:cstheme="minorHAnsi" w:hint="eastAsia"/>
                <w:bCs/>
                <w:iCs/>
                <w:szCs w:val="21"/>
              </w:rPr>
              <w:t>-</w:t>
            </w:r>
            <w:r w:rsidRPr="001F14A5">
              <w:rPr>
                <w:rFonts w:cstheme="minorHAnsi"/>
                <w:bCs/>
                <w:iCs/>
                <w:szCs w:val="21"/>
              </w:rPr>
              <w:t xml:space="preserve">ROs and </w:t>
            </w:r>
            <w:r w:rsidRPr="001F14A5">
              <w:rPr>
                <w:rFonts w:cstheme="minorHAnsi" w:hint="eastAsia"/>
                <w:bCs/>
                <w:iCs/>
                <w:szCs w:val="21"/>
              </w:rPr>
              <w:t>L</w:t>
            </w:r>
            <w:r w:rsidRPr="001F14A5">
              <w:rPr>
                <w:rFonts w:cstheme="minorHAnsi"/>
                <w:bCs/>
                <w:iCs/>
                <w:szCs w:val="21"/>
              </w:rPr>
              <w:t>egacy</w:t>
            </w:r>
            <w:r w:rsidRPr="001F14A5">
              <w:rPr>
                <w:rFonts w:cstheme="minorHAnsi" w:hint="eastAsia"/>
                <w:bCs/>
                <w:iCs/>
                <w:szCs w:val="21"/>
              </w:rPr>
              <w:t>-</w:t>
            </w:r>
            <w:r w:rsidRPr="001F14A5">
              <w:rPr>
                <w:rFonts w:cstheme="minorHAnsi"/>
                <w:bCs/>
                <w:iCs/>
                <w:szCs w:val="21"/>
              </w:rPr>
              <w:t xml:space="preserve">ROs. </w:t>
            </w:r>
          </w:p>
        </w:tc>
      </w:tr>
    </w:tbl>
    <w:p w14:paraId="05B365A7" w14:textId="57CB7590" w:rsidR="000E4662" w:rsidRDefault="000E4662" w:rsidP="00FD1B58">
      <w:pPr>
        <w:rPr>
          <w:rFonts w:eastAsia="맑은 고딕"/>
          <w:sz w:val="20"/>
          <w:szCs w:val="20"/>
          <w:lang w:eastAsia="ko-KR"/>
        </w:rPr>
      </w:pPr>
    </w:p>
    <w:tbl>
      <w:tblPr>
        <w:tblStyle w:val="afd"/>
        <w:tblW w:w="0" w:type="auto"/>
        <w:tblLook w:val="04A0" w:firstRow="1" w:lastRow="0" w:firstColumn="1" w:lastColumn="0" w:noHBand="0" w:noVBand="1"/>
      </w:tblPr>
      <w:tblGrid>
        <w:gridCol w:w="10196"/>
      </w:tblGrid>
      <w:tr w:rsidR="00325978" w14:paraId="4E41FFCA" w14:textId="77777777" w:rsidTr="00325978">
        <w:tc>
          <w:tcPr>
            <w:tcW w:w="10196" w:type="dxa"/>
          </w:tcPr>
          <w:p w14:paraId="5F14F744" w14:textId="1B43FF8E" w:rsidR="00705905" w:rsidRPr="00705905" w:rsidRDefault="00705905" w:rsidP="00325978">
            <w:pPr>
              <w:spacing w:after="0" w:line="240" w:lineRule="atLeast"/>
              <w:rPr>
                <w:b/>
                <w:bCs/>
              </w:rPr>
            </w:pPr>
            <w:r w:rsidRPr="00705905">
              <w:rPr>
                <w:rFonts w:hint="eastAsia"/>
                <w:b/>
                <w:bCs/>
              </w:rPr>
              <w:t>R</w:t>
            </w:r>
            <w:r w:rsidRPr="00705905">
              <w:rPr>
                <w:b/>
                <w:bCs/>
              </w:rPr>
              <w:t>AN2 #129</w:t>
            </w:r>
            <w:r>
              <w:rPr>
                <w:b/>
                <w:bCs/>
              </w:rPr>
              <w:t xml:space="preserve"> : </w:t>
            </w:r>
            <w:r w:rsidRPr="00705905">
              <w:rPr>
                <w:b/>
                <w:bCs/>
                <w:highlight w:val="green"/>
              </w:rPr>
              <w:t>Agreements</w:t>
            </w:r>
            <w:r w:rsidRPr="00705905">
              <w:rPr>
                <w:b/>
                <w:bCs/>
              </w:rPr>
              <w:t xml:space="preserve"> on random access in SBFD</w:t>
            </w:r>
          </w:p>
          <w:p w14:paraId="2DBE32C4" w14:textId="77777777" w:rsidR="00705905" w:rsidRPr="00D06D19" w:rsidRDefault="00705905" w:rsidP="00705905">
            <w:pPr>
              <w:pStyle w:val="Agreement"/>
              <w:widowControl/>
              <w:tabs>
                <w:tab w:val="clear" w:pos="146"/>
                <w:tab w:val="left" w:pos="1619"/>
              </w:tabs>
              <w:wordWrap/>
              <w:overflowPunct/>
              <w:autoSpaceDE/>
              <w:autoSpaceDN/>
              <w:adjustRightInd/>
              <w:spacing w:after="0" w:line="240" w:lineRule="auto"/>
              <w:ind w:left="1619"/>
              <w:jc w:val="left"/>
              <w:textAlignment w:val="auto"/>
              <w:rPr>
                <w:lang w:eastAsia="zh-CN"/>
              </w:rPr>
            </w:pPr>
            <w:r w:rsidRPr="003D5E7A">
              <w:rPr>
                <w:rFonts w:hint="eastAsia"/>
                <w:lang w:eastAsia="zh-CN"/>
              </w:rPr>
              <w:t xml:space="preserve">For </w:t>
            </w:r>
            <w:r w:rsidRPr="003D5E7A">
              <w:rPr>
                <w:lang w:eastAsia="zh-CN"/>
              </w:rPr>
              <w:t>initial</w:t>
            </w:r>
            <w:r w:rsidRPr="003D5E7A">
              <w:rPr>
                <w:rFonts w:hint="eastAsia"/>
                <w:lang w:eastAsia="zh-CN"/>
              </w:rPr>
              <w:t xml:space="preserve"> RA transmission, t</w:t>
            </w:r>
            <w:r w:rsidRPr="003D5E7A">
              <w:rPr>
                <w:lang w:eastAsia="zh-CN"/>
              </w:rPr>
              <w:t>he network can indicate the RO type</w:t>
            </w:r>
            <w:r w:rsidRPr="003D5E7A">
              <w:rPr>
                <w:rFonts w:hint="eastAsia"/>
                <w:lang w:eastAsia="zh-CN"/>
              </w:rPr>
              <w:t xml:space="preserve"> </w:t>
            </w:r>
            <w:r w:rsidRPr="003D5E7A">
              <w:rPr>
                <w:lang w:eastAsia="zh-CN"/>
              </w:rPr>
              <w:t>(legacy RO or additional RO) to the SBFD-aware UE for the case of CBRA.</w:t>
            </w:r>
            <w:r w:rsidRPr="003D5E7A">
              <w:rPr>
                <w:rFonts w:hint="eastAsia"/>
                <w:lang w:eastAsia="zh-CN"/>
              </w:rPr>
              <w:t xml:space="preserve"> </w:t>
            </w:r>
            <w:r w:rsidRPr="003D5E7A">
              <w:rPr>
                <w:lang w:eastAsia="zh-CN"/>
              </w:rPr>
              <w:t>D</w:t>
            </w:r>
            <w:r w:rsidRPr="003D5E7A">
              <w:rPr>
                <w:rFonts w:hint="eastAsia"/>
                <w:lang w:eastAsia="zh-CN"/>
              </w:rPr>
              <w:t xml:space="preserve">etailed </w:t>
            </w:r>
            <w:r w:rsidRPr="003D5E7A">
              <w:rPr>
                <w:lang w:eastAsia="zh-CN"/>
              </w:rPr>
              <w:t>signalling</w:t>
            </w:r>
            <w:r w:rsidRPr="003D5E7A">
              <w:rPr>
                <w:rFonts w:hint="eastAsia"/>
                <w:lang w:eastAsia="zh-CN"/>
              </w:rPr>
              <w:t xml:space="preserve"> is FFS.</w:t>
            </w:r>
          </w:p>
          <w:p w14:paraId="412F4A4B" w14:textId="2B025880" w:rsidR="00325978" w:rsidRPr="00705905" w:rsidRDefault="00325978" w:rsidP="00705905">
            <w:pPr>
              <w:pStyle w:val="Agreement"/>
              <w:widowControl/>
              <w:tabs>
                <w:tab w:val="clear" w:pos="146"/>
                <w:tab w:val="left" w:pos="1619"/>
              </w:tabs>
              <w:wordWrap/>
              <w:overflowPunct/>
              <w:autoSpaceDE/>
              <w:autoSpaceDN/>
              <w:adjustRightInd/>
              <w:spacing w:after="0" w:line="240" w:lineRule="auto"/>
              <w:ind w:left="1619"/>
              <w:jc w:val="left"/>
              <w:textAlignment w:val="auto"/>
              <w:rPr>
                <w:lang w:eastAsia="zh-CN"/>
              </w:rPr>
            </w:pPr>
            <w:r w:rsidRPr="00552D0B">
              <w:rPr>
                <w:rFonts w:hint="eastAsia"/>
                <w:lang w:eastAsia="zh-CN"/>
              </w:rPr>
              <w:t xml:space="preserve">If no </w:t>
            </w:r>
            <w:r w:rsidRPr="00552D0B">
              <w:rPr>
                <w:lang w:eastAsia="zh-CN"/>
              </w:rPr>
              <w:t>RO type</w:t>
            </w:r>
            <w:r w:rsidRPr="00552D0B">
              <w:rPr>
                <w:rFonts w:hint="eastAsia"/>
                <w:lang w:eastAsia="zh-CN"/>
              </w:rPr>
              <w:t xml:space="preserve"> indication is provided by the NW, </w:t>
            </w:r>
            <w:r w:rsidRPr="00552D0B">
              <w:rPr>
                <w:lang w:eastAsia="zh-CN"/>
              </w:rPr>
              <w:t>a UE selects RO</w:t>
            </w:r>
            <w:r w:rsidRPr="00552D0B">
              <w:rPr>
                <w:rFonts w:hint="eastAsia"/>
                <w:lang w:eastAsia="zh-CN"/>
              </w:rPr>
              <w:t xml:space="preserve"> type</w:t>
            </w:r>
            <w:r w:rsidRPr="00552D0B">
              <w:rPr>
                <w:lang w:eastAsia="zh-CN"/>
              </w:rPr>
              <w:t xml:space="preserve"> based on a SSB RSRP threshold</w:t>
            </w:r>
            <w:r w:rsidRPr="00552D0B">
              <w:rPr>
                <w:rFonts w:hint="eastAsia"/>
                <w:lang w:eastAsia="zh-CN"/>
              </w:rPr>
              <w:t xml:space="preserve">. FFS whether NW can further indicate </w:t>
            </w:r>
            <w:r w:rsidRPr="00552D0B">
              <w:rPr>
                <w:lang w:eastAsia="zh-CN"/>
              </w:rPr>
              <w:t xml:space="preserve">whether to </w:t>
            </w:r>
            <w:r>
              <w:rPr>
                <w:rFonts w:eastAsia="SimSun" w:hint="eastAsia"/>
                <w:lang w:eastAsia="zh-CN"/>
              </w:rPr>
              <w:t xml:space="preserve">select the </w:t>
            </w:r>
            <w:r>
              <w:rPr>
                <w:lang w:eastAsia="zh-CN"/>
              </w:rPr>
              <w:t>additional RO</w:t>
            </w:r>
            <w:r>
              <w:rPr>
                <w:rFonts w:eastAsia="SimSun" w:hint="eastAsia"/>
                <w:lang w:eastAsia="zh-CN"/>
              </w:rPr>
              <w:t xml:space="preserve"> type</w:t>
            </w:r>
            <w:r w:rsidRPr="00552D0B">
              <w:rPr>
                <w:lang w:eastAsia="zh-CN"/>
              </w:rPr>
              <w:t xml:space="preserve"> below or above this SSB RSRP threshold</w:t>
            </w:r>
            <w:r w:rsidRPr="00552D0B">
              <w:rPr>
                <w:rFonts w:hint="eastAsia"/>
                <w:lang w:eastAsia="zh-CN"/>
              </w:rPr>
              <w:t xml:space="preserve">. </w:t>
            </w:r>
          </w:p>
        </w:tc>
      </w:tr>
    </w:tbl>
    <w:p w14:paraId="3369EEA1" w14:textId="77777777" w:rsidR="00325978" w:rsidRDefault="00325978" w:rsidP="00FD1B58">
      <w:pPr>
        <w:rPr>
          <w:rFonts w:eastAsia="맑은 고딕"/>
          <w:sz w:val="20"/>
          <w:szCs w:val="20"/>
          <w:lang w:eastAsia="ko-KR"/>
        </w:rPr>
      </w:pPr>
    </w:p>
    <w:p w14:paraId="450D71D1" w14:textId="7264C167" w:rsidR="00FD1B58" w:rsidRDefault="006C36ED" w:rsidP="00647659">
      <w:pPr>
        <w:spacing w:before="240" w:after="240" w:line="240" w:lineRule="atLeast"/>
        <w:ind w:firstLine="102"/>
        <w:jc w:val="both"/>
        <w:rPr>
          <w:rFonts w:eastAsia="맑은 고딕"/>
          <w:sz w:val="20"/>
          <w:szCs w:val="20"/>
          <w:lang w:eastAsia="ko-KR"/>
        </w:rPr>
      </w:pPr>
      <w:r w:rsidRPr="006C36ED">
        <w:rPr>
          <w:rFonts w:eastAsia="맑은 고딕"/>
          <w:sz w:val="20"/>
          <w:szCs w:val="20"/>
          <w:lang w:eastAsia="ko-KR"/>
        </w:rPr>
        <w:t xml:space="preserve">In RAN1#119, it was agreed that for CFRA triggered by PDCCH order, a 1-bit field in the DCI is used to explicitly indicate to SBFD-aware UEs whether to use legacy-RO or additional-RO. Furthermore, in RAN2#129, it was agreed that for CBRA procedures, the network may indicate the RO type (legacy or additional) for initial random access, and in the absence of such </w:t>
      </w:r>
      <w:r w:rsidRPr="006C36ED">
        <w:rPr>
          <w:rFonts w:eastAsia="맑은 고딕"/>
          <w:sz w:val="20"/>
          <w:szCs w:val="20"/>
          <w:lang w:eastAsia="ko-KR"/>
        </w:rPr>
        <w:lastRenderedPageBreak/>
        <w:t>indication, the UE may select the RO type based on an SSB RSRP threshold</w:t>
      </w:r>
      <w:r w:rsidR="00646D9F">
        <w:rPr>
          <w:rFonts w:eastAsia="맑은 고딕"/>
          <w:sz w:val="20"/>
          <w:szCs w:val="20"/>
          <w:lang w:eastAsia="ko-KR"/>
        </w:rPr>
        <w:t xml:space="preserve"> </w:t>
      </w:r>
      <w:r w:rsidR="00646D9F" w:rsidRPr="00646D9F">
        <w:rPr>
          <w:rFonts w:eastAsia="맑은 고딕"/>
          <w:sz w:val="20"/>
          <w:szCs w:val="20"/>
          <w:lang w:eastAsia="ko-KR"/>
        </w:rPr>
        <w:t xml:space="preserve">as previously proposed in our earlier contribution [2]. </w:t>
      </w:r>
      <w:r w:rsidR="00646D9F">
        <w:rPr>
          <w:rFonts w:eastAsia="맑은 고딕"/>
          <w:sz w:val="20"/>
          <w:szCs w:val="20"/>
          <w:lang w:eastAsia="ko-KR"/>
        </w:rPr>
        <w:t xml:space="preserve"> </w:t>
      </w:r>
      <w:r w:rsidRPr="006C36ED">
        <w:rPr>
          <w:rFonts w:eastAsia="맑은 고딕"/>
          <w:sz w:val="20"/>
          <w:szCs w:val="20"/>
          <w:lang w:eastAsia="ko-KR"/>
        </w:rPr>
        <w:t>Whether the network can provide further control over the selection behavior relative to the threshold remains for further study</w:t>
      </w:r>
      <w:r w:rsidR="00646D9F">
        <w:rPr>
          <w:rFonts w:eastAsia="맑은 고딕"/>
          <w:sz w:val="20"/>
          <w:szCs w:val="20"/>
          <w:lang w:eastAsia="ko-KR"/>
        </w:rPr>
        <w:t>.</w:t>
      </w:r>
    </w:p>
    <w:p w14:paraId="34958287" w14:textId="6AD29AC5" w:rsidR="006C36ED" w:rsidRPr="006C36ED" w:rsidRDefault="006C36ED" w:rsidP="00647659">
      <w:pPr>
        <w:spacing w:line="240" w:lineRule="atLeast"/>
        <w:jc w:val="both"/>
        <w:rPr>
          <w:rFonts w:eastAsia="맑은 고딕"/>
          <w:sz w:val="20"/>
          <w:szCs w:val="20"/>
          <w:lang w:eastAsia="ko-KR"/>
        </w:rPr>
      </w:pPr>
      <w:r w:rsidRPr="006C36ED">
        <w:rPr>
          <w:rFonts w:eastAsia="맑은 고딕"/>
          <w:sz w:val="20"/>
          <w:szCs w:val="20"/>
          <w:lang w:eastAsia="ko-KR"/>
        </w:rPr>
        <w:t xml:space="preserve">To ensure robust, consistent, and flexible RO type selection for SBFD-aware UEs, particularly in CFRA scenarios without DCI signaling, it is recommended to adopt Alternative 2 (Alt-2), which enables the use of separate PRACH mask index configurations for legacy-ROs and additional-ROs. While Alternative 1 proposes a common PRACH mask index configuration shared between both RO types and may simplify network configuration and reduce signaling overhead, it lacks the necessary granularity and precise control required for advanced, interference-aware </w:t>
      </w:r>
      <w:r w:rsidR="009A2F64">
        <w:rPr>
          <w:rFonts w:eastAsia="맑은 고딕"/>
          <w:sz w:val="20"/>
          <w:szCs w:val="20"/>
          <w:lang w:eastAsia="ko-KR"/>
        </w:rPr>
        <w:t>RA</w:t>
      </w:r>
      <w:r w:rsidRPr="006C36ED">
        <w:rPr>
          <w:rFonts w:eastAsia="맑은 고딕"/>
          <w:sz w:val="20"/>
          <w:szCs w:val="20"/>
          <w:lang w:eastAsia="ko-KR"/>
        </w:rPr>
        <w:t xml:space="preserve"> procedures. In particular, Alt-1 does not adequately support RAN2’s reference RSRP-based RO selection mechanisms, which require distinguishing RO types based on measured SSB RSRP and prioritization policies. Moreover, Alt-1 restricts effective resource optimization in diverse network environments, particularly where SBFD and legacy symbols exhibit different interference patterns, coverage characteristics, and traffic load distributions. As such, Alt-1 may not scale well in scenarios requiring flexible access control and precise PRACH resource management.</w:t>
      </w:r>
    </w:p>
    <w:p w14:paraId="66BD3C4C" w14:textId="77777777" w:rsidR="006C36ED" w:rsidRPr="006C36ED" w:rsidRDefault="006C36ED" w:rsidP="006C36ED">
      <w:pPr>
        <w:jc w:val="both"/>
        <w:rPr>
          <w:rFonts w:eastAsia="맑은 고딕"/>
          <w:sz w:val="20"/>
          <w:szCs w:val="20"/>
          <w:lang w:eastAsia="ko-KR"/>
        </w:rPr>
      </w:pPr>
    </w:p>
    <w:p w14:paraId="04BF25DA" w14:textId="77777777" w:rsidR="006C36ED" w:rsidRPr="006C36ED" w:rsidRDefault="006C36ED" w:rsidP="00647659">
      <w:pPr>
        <w:spacing w:line="240" w:lineRule="atLeast"/>
        <w:jc w:val="both"/>
        <w:rPr>
          <w:rFonts w:eastAsia="맑은 고딕"/>
          <w:sz w:val="20"/>
          <w:szCs w:val="20"/>
          <w:lang w:eastAsia="ko-KR"/>
        </w:rPr>
      </w:pPr>
      <w:r w:rsidRPr="006C36ED">
        <w:rPr>
          <w:rFonts w:eastAsia="맑은 고딕"/>
          <w:sz w:val="20"/>
          <w:szCs w:val="20"/>
          <w:lang w:eastAsia="ko-KR"/>
        </w:rPr>
        <w:t>In contrast, Alt-2 enables the network to independently configure PRACH resources for legacy-ROs and additional-ROs, allowing for RO type management in alignment with local interference conditions, deployment goals (e.g., coverage or capacity), and prioritization strategies. Alt-2 is also well-aligned with SBFD-aware operation, where UEs are aware of time and frequency domain separation across subbands. This approach supports symbol-type-specific power control, preamble format selection, and beam mapping optimization for PRACH and Msg3 transmissions.</w:t>
      </w:r>
    </w:p>
    <w:p w14:paraId="341BC170" w14:textId="77777777" w:rsidR="006C36ED" w:rsidRPr="006C36ED" w:rsidRDefault="006C36ED" w:rsidP="006C36ED">
      <w:pPr>
        <w:jc w:val="both"/>
        <w:rPr>
          <w:rFonts w:eastAsia="맑은 고딕"/>
          <w:sz w:val="20"/>
          <w:szCs w:val="20"/>
          <w:lang w:eastAsia="ko-KR"/>
        </w:rPr>
      </w:pPr>
    </w:p>
    <w:p w14:paraId="27D8A3BB" w14:textId="77777777" w:rsidR="006C36ED" w:rsidRPr="006C36ED" w:rsidRDefault="006C36ED" w:rsidP="00647659">
      <w:pPr>
        <w:spacing w:line="240" w:lineRule="atLeast"/>
        <w:jc w:val="both"/>
        <w:rPr>
          <w:rFonts w:eastAsia="맑은 고딕"/>
          <w:sz w:val="20"/>
          <w:szCs w:val="20"/>
          <w:lang w:eastAsia="ko-KR"/>
        </w:rPr>
      </w:pPr>
      <w:r w:rsidRPr="006C36ED">
        <w:rPr>
          <w:rFonts w:eastAsia="맑은 고딕"/>
          <w:sz w:val="20"/>
          <w:szCs w:val="20"/>
          <w:lang w:eastAsia="ko-KR"/>
        </w:rPr>
        <w:t xml:space="preserve">Nevertheless, the adoption of Alt-2 alone does not resolve all ambiguity in non-DCI-based CFRA scenarios, such as those triggered by </w:t>
      </w:r>
      <w:r w:rsidRPr="006C36ED">
        <w:rPr>
          <w:rFonts w:eastAsia="맑은 고딕"/>
          <w:i/>
          <w:iCs/>
          <w:sz w:val="20"/>
          <w:szCs w:val="20"/>
          <w:lang w:eastAsia="ko-KR"/>
        </w:rPr>
        <w:t>SI-RequestConfig</w:t>
      </w:r>
      <w:r w:rsidRPr="006C36ED">
        <w:rPr>
          <w:rFonts w:eastAsia="맑은 고딕"/>
          <w:sz w:val="20"/>
          <w:szCs w:val="20"/>
          <w:lang w:eastAsia="ko-KR"/>
        </w:rPr>
        <w:t xml:space="preserve"> or </w:t>
      </w:r>
      <w:r w:rsidRPr="006C36ED">
        <w:rPr>
          <w:rFonts w:eastAsia="맑은 고딕"/>
          <w:i/>
          <w:iCs/>
          <w:sz w:val="20"/>
          <w:szCs w:val="20"/>
          <w:lang w:eastAsia="ko-KR"/>
        </w:rPr>
        <w:t>BeamFailureRecoveryConfig</w:t>
      </w:r>
      <w:r w:rsidRPr="006C36ED">
        <w:rPr>
          <w:rFonts w:eastAsia="맑은 고딕"/>
          <w:sz w:val="20"/>
          <w:szCs w:val="20"/>
          <w:lang w:eastAsia="ko-KR"/>
        </w:rPr>
        <w:t>. In these cases, the UE relies exclusively on pre-configured RRC parameters and may not receive explicit RO type indication. Additionally, if a PRACH mask index is reused across multiple RO types or mapped ambiguously across SBFD and non-SBFD symbols, the UE may remain unaware of the intended RO type.</w:t>
      </w:r>
    </w:p>
    <w:p w14:paraId="3D0DFFB2" w14:textId="77777777" w:rsidR="006C36ED" w:rsidRPr="006C36ED" w:rsidRDefault="006C36ED" w:rsidP="006C36ED">
      <w:pPr>
        <w:jc w:val="both"/>
        <w:rPr>
          <w:rFonts w:eastAsia="맑은 고딕"/>
          <w:sz w:val="20"/>
          <w:szCs w:val="20"/>
          <w:lang w:eastAsia="ko-KR"/>
        </w:rPr>
      </w:pPr>
    </w:p>
    <w:p w14:paraId="5D17236F" w14:textId="52B8CA1E" w:rsidR="006C36ED" w:rsidRDefault="006C36ED" w:rsidP="00647659">
      <w:pPr>
        <w:spacing w:line="240" w:lineRule="atLeast"/>
        <w:jc w:val="both"/>
        <w:rPr>
          <w:rFonts w:eastAsia="맑은 고딕"/>
          <w:sz w:val="20"/>
          <w:szCs w:val="20"/>
          <w:lang w:eastAsia="ko-KR"/>
        </w:rPr>
      </w:pPr>
      <w:r w:rsidRPr="006C36ED">
        <w:rPr>
          <w:rFonts w:eastAsia="맑은 고딕"/>
          <w:sz w:val="20"/>
          <w:szCs w:val="20"/>
          <w:lang w:eastAsia="ko-KR"/>
        </w:rPr>
        <w:t xml:space="preserve">To address this residual ambiguity, it is proposed to complement Alt-2 with explicit RO type signaling via RRC. Specifically, existing RRC IEs such as </w:t>
      </w:r>
      <w:r w:rsidRPr="006C36ED">
        <w:rPr>
          <w:rFonts w:eastAsia="맑은 고딕"/>
          <w:i/>
          <w:iCs/>
          <w:sz w:val="20"/>
          <w:szCs w:val="20"/>
          <w:lang w:eastAsia="ko-KR"/>
        </w:rPr>
        <w:t>SI-RequestCon</w:t>
      </w:r>
      <w:r w:rsidRPr="006C36ED">
        <w:rPr>
          <w:rFonts w:eastAsia="맑은 고딕"/>
          <w:sz w:val="20"/>
          <w:szCs w:val="20"/>
          <w:lang w:eastAsia="ko-KR"/>
        </w:rPr>
        <w:t xml:space="preserve">fig and </w:t>
      </w:r>
      <w:r w:rsidRPr="006C36ED">
        <w:rPr>
          <w:rFonts w:eastAsia="맑은 고딕"/>
          <w:i/>
          <w:iCs/>
          <w:sz w:val="20"/>
          <w:szCs w:val="20"/>
          <w:lang w:eastAsia="ko-KR"/>
        </w:rPr>
        <w:t xml:space="preserve">BeamFailureRecoveryConfig </w:t>
      </w:r>
      <w:r w:rsidRPr="006C36ED">
        <w:rPr>
          <w:rFonts w:eastAsia="맑은 고딕"/>
          <w:sz w:val="20"/>
          <w:szCs w:val="20"/>
          <w:lang w:eastAsia="ko-KR"/>
        </w:rPr>
        <w:t xml:space="preserve">can be extended to include two optional fields: </w:t>
      </w:r>
      <w:r w:rsidR="009A2F64">
        <w:rPr>
          <w:rFonts w:eastAsia="맑은 고딕"/>
          <w:sz w:val="20"/>
          <w:szCs w:val="20"/>
          <w:lang w:eastAsia="ko-KR"/>
        </w:rPr>
        <w:t>RO</w:t>
      </w:r>
      <w:r w:rsidRPr="006C36ED">
        <w:rPr>
          <w:rFonts w:eastAsia="맑은 고딕"/>
          <w:sz w:val="20"/>
          <w:szCs w:val="20"/>
          <w:lang w:eastAsia="ko-KR"/>
        </w:rPr>
        <w:t>-Type, indicating whether the configured PRACH resources correspond to legacy-RO, additional-RO, or both; and symbol-Type, indicating whether the associated PRACH transmission is to occur over SBFD symbols, non-SBFD symbols, or both. This enhancement ensures that the UE can unambiguously determine the applicable RO and symbol type, thereby enabling appropriate power control, repetition configuration, and RA timing, while also mitigating the risk of misalignment with interference characteristics.</w:t>
      </w:r>
    </w:p>
    <w:p w14:paraId="5A0A91C8" w14:textId="62877AA0" w:rsidR="00896E49" w:rsidRDefault="00896E49" w:rsidP="006C36ED">
      <w:pPr>
        <w:jc w:val="both"/>
        <w:rPr>
          <w:rFonts w:eastAsia="맑은 고딕"/>
          <w:sz w:val="20"/>
          <w:szCs w:val="20"/>
          <w:lang w:eastAsia="ko-KR"/>
        </w:rPr>
      </w:pPr>
    </w:p>
    <w:p w14:paraId="5D4A5187" w14:textId="31FCB61E" w:rsidR="000E7401" w:rsidRDefault="000E7401" w:rsidP="00647659">
      <w:pPr>
        <w:spacing w:line="240" w:lineRule="atLeast"/>
        <w:jc w:val="both"/>
        <w:rPr>
          <w:rFonts w:eastAsia="맑은 고딕"/>
          <w:sz w:val="20"/>
          <w:szCs w:val="20"/>
          <w:lang w:eastAsia="ko-KR"/>
        </w:rPr>
      </w:pPr>
      <w:r w:rsidRPr="000E7401">
        <w:rPr>
          <w:rFonts w:eastAsia="맑은 고딕"/>
          <w:sz w:val="20"/>
          <w:szCs w:val="20"/>
          <w:lang w:eastAsia="ko-KR"/>
        </w:rPr>
        <w:t xml:space="preserve">While a table-based approach, as proposed in [3], may offer a static method to differentiate RO types (e.g., through extensions to </w:t>
      </w:r>
      <w:r w:rsidRPr="000E7401">
        <w:rPr>
          <w:rFonts w:eastAsia="맑은 고딕"/>
          <w:i/>
          <w:iCs/>
          <w:sz w:val="20"/>
          <w:szCs w:val="20"/>
          <w:lang w:eastAsia="ko-KR"/>
        </w:rPr>
        <w:t>ssb-SharedRO-MaskIndex</w:t>
      </w:r>
      <w:r w:rsidRPr="000E7401">
        <w:rPr>
          <w:rFonts w:eastAsia="맑은 고딕"/>
          <w:sz w:val="20"/>
          <w:szCs w:val="20"/>
          <w:lang w:eastAsia="ko-KR"/>
        </w:rPr>
        <w:t xml:space="preserve"> or the introduction of new tables), such an approach introduces additional complexity—particularly under RACH configuration Option 1. Since Option 1 is based on a single PRACH configuration with potential enhancements, augmenting or replacing existing tables may conflict with the core principle of maintaining a unified configuration structure.</w:t>
      </w:r>
    </w:p>
    <w:p w14:paraId="3172703C" w14:textId="77777777" w:rsidR="000E7401" w:rsidRDefault="000E7401" w:rsidP="00896E49">
      <w:pPr>
        <w:jc w:val="both"/>
        <w:rPr>
          <w:rFonts w:eastAsia="맑은 고딕"/>
          <w:sz w:val="20"/>
          <w:szCs w:val="20"/>
          <w:lang w:eastAsia="ko-KR"/>
        </w:rPr>
      </w:pPr>
    </w:p>
    <w:p w14:paraId="042232E2" w14:textId="2DCF5315" w:rsidR="000E7401" w:rsidRDefault="000E7401" w:rsidP="00647659">
      <w:pPr>
        <w:spacing w:line="240" w:lineRule="atLeast"/>
        <w:jc w:val="both"/>
        <w:rPr>
          <w:rFonts w:eastAsia="맑은 고딕"/>
          <w:sz w:val="20"/>
          <w:szCs w:val="20"/>
          <w:lang w:eastAsia="ko-KR"/>
        </w:rPr>
      </w:pPr>
      <w:r w:rsidRPr="000E7401">
        <w:rPr>
          <w:rFonts w:eastAsia="맑은 고딕"/>
          <w:sz w:val="20"/>
          <w:szCs w:val="20"/>
          <w:lang w:eastAsia="ko-KR"/>
        </w:rPr>
        <w:t>In contrast, RRC-based indication enables the network to explicitly signal the RO type and symbol applicability without modifying the underlying table structure, thereby preserving consistency with Option 1 while offering greater flexibility. Furthermore, RRC-based signaling scales efficiently across both Option 1 and Option 2, as it decouples RO type indication from the resource mapping mechanism and avoids the need for table duplication or versioning. This approach also provides a backward-compatible and implementation-friendly solution that can be selectively applied based on UE capability or deployment requirements—minimizing specification impact while maximizing operational clarity.</w:t>
      </w:r>
    </w:p>
    <w:p w14:paraId="05B328B8" w14:textId="77777777" w:rsidR="000E7401" w:rsidRPr="006C36ED" w:rsidRDefault="000E7401" w:rsidP="00896E49">
      <w:pPr>
        <w:jc w:val="both"/>
        <w:rPr>
          <w:rFonts w:eastAsia="맑은 고딕"/>
          <w:sz w:val="20"/>
          <w:szCs w:val="20"/>
          <w:lang w:eastAsia="ko-KR"/>
        </w:rPr>
      </w:pPr>
    </w:p>
    <w:p w14:paraId="6DEA3BBC" w14:textId="7321FE6E" w:rsidR="000E7401" w:rsidRDefault="000E7401" w:rsidP="00647659">
      <w:pPr>
        <w:spacing w:line="240" w:lineRule="atLeast"/>
        <w:jc w:val="both"/>
        <w:rPr>
          <w:rFonts w:eastAsia="맑은 고딕"/>
          <w:sz w:val="20"/>
          <w:szCs w:val="20"/>
          <w:lang w:eastAsia="ko-KR"/>
        </w:rPr>
      </w:pPr>
      <w:r w:rsidRPr="000E7401">
        <w:rPr>
          <w:rFonts w:eastAsia="맑은 고딕"/>
          <w:sz w:val="20"/>
          <w:szCs w:val="20"/>
          <w:lang w:eastAsia="ko-KR"/>
        </w:rPr>
        <w:t>Moreover, while CFRA triggered by PDCCH order already benefits from explicit RO type indication via DCI, RRC-based signaling offers a complementary mechanism applicable to CFRA procedures that do not rely on DCI, with the added advantage of avoiding DCI format modifications.</w:t>
      </w:r>
    </w:p>
    <w:p w14:paraId="7A2AB63F" w14:textId="77777777" w:rsidR="000E7401" w:rsidRPr="006C36ED" w:rsidRDefault="000E7401" w:rsidP="006C36ED">
      <w:pPr>
        <w:jc w:val="both"/>
        <w:rPr>
          <w:rFonts w:eastAsia="맑은 고딕"/>
          <w:sz w:val="20"/>
          <w:szCs w:val="20"/>
          <w:lang w:eastAsia="ko-KR"/>
        </w:rPr>
      </w:pPr>
    </w:p>
    <w:p w14:paraId="2AE8E038" w14:textId="5096EF28" w:rsidR="000A25CC" w:rsidRDefault="000A25CC" w:rsidP="00647659">
      <w:pPr>
        <w:spacing w:line="240" w:lineRule="atLeast"/>
        <w:jc w:val="both"/>
        <w:rPr>
          <w:rFonts w:eastAsia="맑은 고딕"/>
          <w:sz w:val="20"/>
          <w:szCs w:val="20"/>
          <w:lang w:eastAsia="ko-KR"/>
        </w:rPr>
      </w:pPr>
      <w:r w:rsidRPr="000A25CC">
        <w:rPr>
          <w:rFonts w:eastAsia="맑은 고딕"/>
          <w:sz w:val="20"/>
          <w:szCs w:val="20"/>
          <w:lang w:eastAsia="ko-KR"/>
        </w:rPr>
        <w:t xml:space="preserve">In conclusion, the combination of Alt-2 and explicit RO type indication via RRC offers a comprehensive and practical solution for robust RO type selection across both DCI-based and non-DCI-based CFRA scenarios. This approach </w:t>
      </w:r>
      <w:r w:rsidRPr="006C36ED">
        <w:rPr>
          <w:rFonts w:eastAsia="맑은 고딕"/>
          <w:sz w:val="20"/>
          <w:szCs w:val="20"/>
          <w:lang w:eastAsia="ko-KR"/>
        </w:rPr>
        <w:t xml:space="preserve">achieves </w:t>
      </w:r>
      <w:r w:rsidRPr="000A25CC">
        <w:rPr>
          <w:rFonts w:eastAsia="맑은 고딕"/>
          <w:sz w:val="20"/>
          <w:szCs w:val="20"/>
          <w:lang w:eastAsia="ko-KR"/>
        </w:rPr>
        <w:t>a balance between implementation simplicity, interference-aware resource allocation, and compatibility with existing specification frameworks. It is therefore proposed to adopt Alt-2 as the baseline configuration method, and to introduce RRC-based RO type signaling as a complementary solution in non-DCI CFRA scenarios.</w:t>
      </w:r>
    </w:p>
    <w:p w14:paraId="4961A5E6" w14:textId="422656A0" w:rsidR="000A25CC" w:rsidRDefault="000A25CC" w:rsidP="006C36ED">
      <w:pPr>
        <w:jc w:val="both"/>
        <w:rPr>
          <w:rFonts w:eastAsia="맑은 고딕"/>
          <w:sz w:val="20"/>
          <w:szCs w:val="20"/>
          <w:lang w:eastAsia="ko-KR"/>
        </w:rPr>
      </w:pPr>
    </w:p>
    <w:p w14:paraId="53D60B72" w14:textId="77E2F8F1" w:rsidR="000A25CC" w:rsidRPr="000A25CC" w:rsidRDefault="000A25CC" w:rsidP="000A25CC">
      <w:pPr>
        <w:spacing w:line="240" w:lineRule="atLeast"/>
        <w:ind w:left="992" w:hangingChars="496" w:hanging="992"/>
        <w:jc w:val="both"/>
        <w:rPr>
          <w:rFonts w:ascii="Arial" w:eastAsia="맑은 고딕" w:hAnsi="Arial" w:cs="Arial"/>
          <w:b/>
          <w:bCs/>
          <w:sz w:val="20"/>
          <w:lang w:eastAsia="ko-KR"/>
        </w:rPr>
      </w:pPr>
      <w:r w:rsidRPr="000A25CC">
        <w:rPr>
          <w:rFonts w:ascii="Arial" w:eastAsia="맑은 고딕" w:hAnsi="Arial" w:cs="Arial"/>
          <w:b/>
          <w:bCs/>
          <w:sz w:val="20"/>
          <w:lang w:eastAsia="ko-KR"/>
        </w:rPr>
        <w:t>Observation</w:t>
      </w:r>
      <w:r>
        <w:rPr>
          <w:rFonts w:ascii="Arial" w:eastAsia="맑은 고딕" w:hAnsi="Arial" w:cs="Arial"/>
          <w:b/>
          <w:bCs/>
          <w:sz w:val="20"/>
          <w:lang w:eastAsia="ko-KR"/>
        </w:rPr>
        <w:t xml:space="preserve"> 4</w:t>
      </w:r>
      <w:r w:rsidRPr="000A25CC">
        <w:rPr>
          <w:rFonts w:ascii="Arial" w:eastAsia="맑은 고딕" w:hAnsi="Arial" w:cs="Arial"/>
          <w:b/>
          <w:bCs/>
          <w:sz w:val="20"/>
          <w:lang w:eastAsia="ko-KR"/>
        </w:rPr>
        <w:t>: For SBFD-aware UEs, Alt-2 with separate PRACH mask configurations improves RO type selection. To avoid ambiguity in non-DCI CFRA, RRC-based RO type indication is preferred over table-based methods, offering more flexibility and simpler implementation.</w:t>
      </w:r>
    </w:p>
    <w:p w14:paraId="6492598B" w14:textId="5D8207C1" w:rsidR="00D91543" w:rsidRDefault="00D91543" w:rsidP="006C36ED">
      <w:pPr>
        <w:jc w:val="both"/>
        <w:rPr>
          <w:rFonts w:eastAsia="맑은 고딕"/>
          <w:sz w:val="20"/>
          <w:szCs w:val="20"/>
          <w:lang w:eastAsia="ko-KR"/>
        </w:rPr>
      </w:pPr>
    </w:p>
    <w:p w14:paraId="60706448" w14:textId="00C71D00" w:rsidR="00D91543" w:rsidRPr="00D91543" w:rsidRDefault="00D91543" w:rsidP="00D91543">
      <w:pPr>
        <w:spacing w:line="240" w:lineRule="atLeast"/>
        <w:ind w:left="992" w:hangingChars="496" w:hanging="992"/>
        <w:jc w:val="both"/>
        <w:rPr>
          <w:rFonts w:ascii="Arial" w:eastAsia="맑은 고딕" w:hAnsi="Arial" w:cs="Arial"/>
          <w:b/>
          <w:bCs/>
          <w:sz w:val="20"/>
          <w:lang w:eastAsia="ko-KR"/>
        </w:rPr>
      </w:pPr>
      <w:r w:rsidRPr="00D91543">
        <w:rPr>
          <w:rFonts w:ascii="Arial" w:eastAsia="맑은 고딕" w:hAnsi="Arial" w:cs="Arial"/>
          <w:b/>
          <w:bCs/>
          <w:sz w:val="20"/>
          <w:lang w:eastAsia="ko-KR"/>
        </w:rPr>
        <w:t>Observation</w:t>
      </w:r>
      <w:r w:rsidR="008C24C8">
        <w:rPr>
          <w:rFonts w:ascii="Arial" w:eastAsia="맑은 고딕" w:hAnsi="Arial" w:cs="Arial"/>
          <w:b/>
          <w:bCs/>
          <w:sz w:val="20"/>
          <w:lang w:eastAsia="ko-KR"/>
        </w:rPr>
        <w:t xml:space="preserve"> </w:t>
      </w:r>
      <w:r w:rsidR="000A25CC">
        <w:rPr>
          <w:rFonts w:ascii="Arial" w:eastAsia="맑은 고딕" w:hAnsi="Arial" w:cs="Arial"/>
          <w:b/>
          <w:bCs/>
          <w:sz w:val="20"/>
          <w:lang w:eastAsia="ko-KR"/>
        </w:rPr>
        <w:t>5</w:t>
      </w:r>
      <w:r w:rsidRPr="00D91543">
        <w:rPr>
          <w:rFonts w:ascii="Arial" w:eastAsia="맑은 고딕" w:hAnsi="Arial" w:cs="Arial"/>
          <w:b/>
          <w:bCs/>
          <w:sz w:val="20"/>
          <w:lang w:eastAsia="ko-KR"/>
        </w:rPr>
        <w:t>: In CFRA scenarios without DCI signaling, ambiguity exists in determining the RO type (legacy or additional), and explicit indication via RRC is required to enable robust and interference-aware RO selection for SBFD-aware UEs.</w:t>
      </w:r>
    </w:p>
    <w:p w14:paraId="3EFB164E" w14:textId="41937C30" w:rsidR="00310850" w:rsidRDefault="00310850" w:rsidP="00E17C26">
      <w:pPr>
        <w:jc w:val="both"/>
        <w:rPr>
          <w:rFonts w:eastAsia="맑은 고딕"/>
          <w:sz w:val="20"/>
          <w:szCs w:val="20"/>
          <w:lang w:eastAsia="ko-KR"/>
        </w:rPr>
      </w:pPr>
    </w:p>
    <w:p w14:paraId="52100CB6" w14:textId="3048AAED" w:rsidR="00310850" w:rsidRPr="007B5C5C" w:rsidRDefault="00310850" w:rsidP="007B5C5C">
      <w:pPr>
        <w:spacing w:line="240" w:lineRule="atLeast"/>
        <w:ind w:left="992" w:hangingChars="496" w:hanging="992"/>
        <w:jc w:val="both"/>
        <w:rPr>
          <w:rFonts w:ascii="Arial" w:eastAsia="맑은 고딕" w:hAnsi="Arial" w:cs="Arial"/>
          <w:b/>
          <w:bCs/>
          <w:sz w:val="20"/>
          <w:lang w:eastAsia="ko-KR"/>
        </w:rPr>
      </w:pPr>
      <w:r w:rsidRPr="007B5C5C">
        <w:rPr>
          <w:rFonts w:ascii="Arial" w:eastAsia="맑은 고딕" w:hAnsi="Arial" w:cs="Arial"/>
          <w:b/>
          <w:bCs/>
          <w:sz w:val="20"/>
          <w:lang w:eastAsia="ko-KR"/>
        </w:rPr>
        <w:t>Proposal</w:t>
      </w:r>
      <w:r w:rsidR="008C24C8">
        <w:rPr>
          <w:rFonts w:ascii="Arial" w:eastAsia="맑은 고딕" w:hAnsi="Arial" w:cs="Arial"/>
          <w:b/>
          <w:bCs/>
          <w:sz w:val="20"/>
          <w:lang w:eastAsia="ko-KR"/>
        </w:rPr>
        <w:t xml:space="preserve"> 4</w:t>
      </w:r>
      <w:r w:rsidRPr="007B5C5C">
        <w:rPr>
          <w:rFonts w:ascii="Arial" w:eastAsia="맑은 고딕" w:hAnsi="Arial" w:cs="Arial"/>
          <w:b/>
          <w:bCs/>
          <w:sz w:val="20"/>
          <w:lang w:eastAsia="ko-KR"/>
        </w:rPr>
        <w:t>:</w:t>
      </w:r>
      <w:r w:rsidR="00380A72" w:rsidRPr="007B5C5C">
        <w:rPr>
          <w:rFonts w:ascii="Arial" w:eastAsia="맑은 고딕" w:hAnsi="Arial" w:cs="Arial"/>
          <w:b/>
          <w:bCs/>
          <w:sz w:val="20"/>
          <w:lang w:eastAsia="ko-KR"/>
        </w:rPr>
        <w:t xml:space="preserve"> A</w:t>
      </w:r>
      <w:r w:rsidRPr="007B5C5C">
        <w:rPr>
          <w:rFonts w:ascii="Arial" w:eastAsia="맑은 고딕" w:hAnsi="Arial" w:cs="Arial"/>
          <w:b/>
          <w:bCs/>
          <w:sz w:val="20"/>
          <w:lang w:eastAsia="ko-KR"/>
        </w:rPr>
        <w:t>dopt Alt-2 (i.e., separate PRACH mask index configuration for legacy-ROs and additional-ROs) as the baseline approach.</w:t>
      </w:r>
      <w:r w:rsidR="00380A72" w:rsidRPr="007B5C5C">
        <w:rPr>
          <w:rFonts w:ascii="Arial" w:eastAsia="맑은 고딕" w:hAnsi="Arial" w:cs="Arial"/>
          <w:b/>
          <w:bCs/>
          <w:sz w:val="20"/>
          <w:lang w:eastAsia="ko-KR"/>
        </w:rPr>
        <w:t xml:space="preserve"> </w:t>
      </w:r>
      <w:r w:rsidRPr="007B5C5C">
        <w:rPr>
          <w:rFonts w:ascii="Arial" w:eastAsia="맑은 고딕" w:hAnsi="Arial" w:cs="Arial"/>
          <w:b/>
          <w:bCs/>
          <w:sz w:val="20"/>
          <w:lang w:eastAsia="ko-KR"/>
        </w:rPr>
        <w:t>Furthermore, it is proposed to complement Alt-2 with explicit RO type indication via RRC signaling.</w:t>
      </w:r>
    </w:p>
    <w:bookmarkEnd w:id="1"/>
    <w:p w14:paraId="61546685" w14:textId="77777777" w:rsidR="007B5C5C" w:rsidRPr="000153ED" w:rsidRDefault="007B5C5C" w:rsidP="007B5C5C">
      <w:pPr>
        <w:tabs>
          <w:tab w:val="left" w:pos="1333"/>
        </w:tabs>
        <w:spacing w:after="240" w:line="240" w:lineRule="exact"/>
        <w:ind w:left="1134" w:hangingChars="567" w:hanging="1134"/>
        <w:jc w:val="both"/>
        <w:rPr>
          <w:rFonts w:ascii="Arial" w:hAnsi="Arial" w:cs="Arial"/>
          <w:b/>
          <w:bCs/>
          <w:iCs/>
          <w:sz w:val="20"/>
        </w:rPr>
      </w:pPr>
    </w:p>
    <w:p w14:paraId="454428C6" w14:textId="4F0EAECD" w:rsidR="006973F5" w:rsidRPr="00B77CA2" w:rsidRDefault="006973F5" w:rsidP="006973F5">
      <w:pPr>
        <w:pStyle w:val="1"/>
        <w:tabs>
          <w:tab w:val="num" w:pos="522"/>
        </w:tabs>
        <w:ind w:left="522" w:hanging="522"/>
        <w:rPr>
          <w:b/>
          <w:lang w:val="en-US" w:eastAsia="zh-CN"/>
        </w:rPr>
      </w:pPr>
      <w:r>
        <w:rPr>
          <w:b/>
          <w:lang w:val="en-US" w:eastAsia="zh-CN"/>
        </w:rPr>
        <w:t>3</w:t>
      </w:r>
      <w:r w:rsidRPr="00B77CA2">
        <w:rPr>
          <w:rFonts w:hint="eastAsia"/>
          <w:b/>
          <w:lang w:val="en-US" w:eastAsia="zh-CN"/>
        </w:rPr>
        <w:t xml:space="preserve">. </w:t>
      </w:r>
      <w:r>
        <w:rPr>
          <w:b/>
          <w:lang w:val="en-US" w:eastAsia="zh-CN"/>
        </w:rPr>
        <w:t>Conclusion</w:t>
      </w:r>
    </w:p>
    <w:p w14:paraId="6908FCBB" w14:textId="394F36FC" w:rsidR="006973F5" w:rsidRDefault="006973F5" w:rsidP="006973F5">
      <w:pPr>
        <w:jc w:val="both"/>
        <w:rPr>
          <w:rFonts w:asciiTheme="minorHAnsi" w:eastAsia="맑은 고딕" w:hAnsiTheme="minorHAnsi" w:cstheme="minorHAnsi"/>
          <w:lang w:eastAsia="ko-KR"/>
        </w:rPr>
      </w:pPr>
      <w:r w:rsidRPr="001F57BC">
        <w:rPr>
          <w:rFonts w:asciiTheme="minorHAnsi" w:eastAsia="맑은 고딕" w:hAnsiTheme="minorHAnsi" w:cstheme="minorHAnsi"/>
          <w:lang w:eastAsia="ko-KR"/>
        </w:rPr>
        <w:t>In this contribution, we provided our viewpoints</w:t>
      </w:r>
      <w:r w:rsidR="003553B6">
        <w:rPr>
          <w:rFonts w:asciiTheme="minorHAnsi" w:eastAsia="맑은 고딕" w:hAnsiTheme="minorHAnsi" w:cstheme="minorHAnsi"/>
          <w:lang w:eastAsia="ko-KR"/>
        </w:rPr>
        <w:t>.</w:t>
      </w:r>
    </w:p>
    <w:p w14:paraId="503C9DE7" w14:textId="77777777" w:rsidR="0013154D" w:rsidRPr="008A6395" w:rsidRDefault="0013154D" w:rsidP="0013154D">
      <w:pPr>
        <w:spacing w:before="240" w:line="240" w:lineRule="atLeast"/>
        <w:ind w:left="1560" w:hangingChars="780" w:hanging="1560"/>
        <w:jc w:val="both"/>
        <w:rPr>
          <w:rFonts w:ascii="Arial" w:eastAsia="맑은 고딕" w:hAnsi="Arial" w:cs="Arial"/>
          <w:b/>
          <w:bCs/>
          <w:sz w:val="20"/>
          <w:lang w:eastAsia="ko-KR"/>
        </w:rPr>
      </w:pPr>
      <w:r>
        <w:rPr>
          <w:rFonts w:ascii="Arial" w:eastAsia="맑은 고딕" w:hAnsi="Arial" w:cs="Arial"/>
          <w:b/>
          <w:bCs/>
          <w:sz w:val="20"/>
          <w:lang w:eastAsia="ko-KR"/>
        </w:rPr>
        <w:t xml:space="preserve">Observation 1: </w:t>
      </w:r>
      <w:r w:rsidRPr="008A6395">
        <w:rPr>
          <w:rFonts w:ascii="Arial" w:eastAsia="맑은 고딕" w:hAnsi="Arial" w:cs="Arial"/>
          <w:b/>
          <w:bCs/>
          <w:sz w:val="20"/>
          <w:lang w:eastAsia="ko-KR"/>
        </w:rPr>
        <w:t>When a UE switches from SBFD-based additional-ROs to legacy-ROs, continuing power ramping may lead to excessive transmit power and increased interference. Given that SBFD already enables low-latency access, resetting the ramping counter upon RO-type switching can provide a better trade-off between access reliability and system-wide stability.</w:t>
      </w:r>
    </w:p>
    <w:p w14:paraId="40827C7D" w14:textId="77777777" w:rsidR="0013154D" w:rsidRDefault="0013154D" w:rsidP="0013154D">
      <w:pPr>
        <w:rPr>
          <w:rFonts w:eastAsia="맑은 고딕"/>
          <w:sz w:val="20"/>
          <w:szCs w:val="20"/>
          <w:lang w:eastAsia="ko-KR"/>
        </w:rPr>
      </w:pPr>
    </w:p>
    <w:p w14:paraId="68EE8B85" w14:textId="77777777" w:rsidR="0013154D" w:rsidRPr="002270C8" w:rsidRDefault="0013154D" w:rsidP="0013154D">
      <w:pPr>
        <w:spacing w:line="240" w:lineRule="atLeast"/>
        <w:ind w:left="1134" w:hangingChars="567" w:hanging="1134"/>
        <w:jc w:val="both"/>
        <w:rPr>
          <w:rFonts w:ascii="Arial" w:eastAsia="맑은 고딕" w:hAnsi="Arial" w:cs="Arial"/>
          <w:b/>
          <w:bCs/>
          <w:sz w:val="20"/>
          <w:lang w:eastAsia="ko-KR"/>
        </w:rPr>
      </w:pPr>
      <w:r>
        <w:rPr>
          <w:rFonts w:ascii="Arial" w:eastAsia="맑은 고딕" w:hAnsi="Arial" w:cs="Arial"/>
          <w:b/>
          <w:bCs/>
          <w:sz w:val="20"/>
          <w:lang w:eastAsia="ko-KR"/>
        </w:rPr>
        <w:t xml:space="preserve">Proposal 1: </w:t>
      </w:r>
      <w:r w:rsidRPr="002270C8">
        <w:rPr>
          <w:rFonts w:ascii="Arial" w:eastAsia="맑은 고딕" w:hAnsi="Arial" w:cs="Arial"/>
          <w:b/>
          <w:bCs/>
          <w:sz w:val="20"/>
          <w:lang w:eastAsia="ko-KR"/>
        </w:rPr>
        <w:t xml:space="preserve"> </w:t>
      </w:r>
      <w:r>
        <w:rPr>
          <w:rFonts w:ascii="Arial" w:eastAsia="맑은 고딕" w:hAnsi="Arial" w:cs="Arial"/>
          <w:b/>
          <w:bCs/>
          <w:sz w:val="20"/>
          <w:lang w:eastAsia="ko-KR"/>
        </w:rPr>
        <w:t>T</w:t>
      </w:r>
      <w:r w:rsidRPr="002270C8">
        <w:rPr>
          <w:rFonts w:ascii="Arial" w:eastAsia="맑은 고딕" w:hAnsi="Arial" w:cs="Arial"/>
          <w:b/>
          <w:bCs/>
          <w:sz w:val="20"/>
          <w:lang w:eastAsia="ko-KR"/>
        </w:rPr>
        <w:t>he power ramping counter shall be reset</w:t>
      </w:r>
      <w:r>
        <w:rPr>
          <w:rFonts w:ascii="Arial" w:eastAsia="맑은 고딕" w:hAnsi="Arial" w:cs="Arial"/>
          <w:b/>
          <w:bCs/>
          <w:sz w:val="20"/>
          <w:lang w:eastAsia="ko-KR"/>
        </w:rPr>
        <w:t xml:space="preserve"> </w:t>
      </w:r>
      <w:r w:rsidRPr="004E4BFE">
        <w:rPr>
          <w:rFonts w:ascii="Arial" w:eastAsia="맑은 고딕" w:hAnsi="Arial" w:cs="Arial"/>
          <w:b/>
          <w:bCs/>
          <w:sz w:val="20"/>
          <w:lang w:eastAsia="ko-KR"/>
        </w:rPr>
        <w:t>when a UE switches between RO types—i.e., from additional-ROs (SBFD symbols) to legacy-ROs (non-SBFD symbols), or vice versa—within the same RACH procedure, the power ramping counter shall be reset.</w:t>
      </w:r>
    </w:p>
    <w:p w14:paraId="226B4B6E" w14:textId="77777777" w:rsidR="0013154D" w:rsidRPr="00D91543" w:rsidRDefault="0013154D" w:rsidP="0013154D">
      <w:pPr>
        <w:spacing w:before="240" w:after="240"/>
        <w:ind w:left="1134" w:hangingChars="567" w:hanging="1134"/>
        <w:jc w:val="both"/>
        <w:rPr>
          <w:rFonts w:ascii="Arial" w:eastAsia="맑은 고딕" w:hAnsi="Arial" w:cs="Arial"/>
          <w:b/>
          <w:bCs/>
          <w:sz w:val="20"/>
          <w:lang w:eastAsia="ko-KR"/>
        </w:rPr>
      </w:pPr>
      <w:r w:rsidRPr="00D91543">
        <w:rPr>
          <w:rFonts w:ascii="Arial" w:eastAsia="맑은 고딕" w:hAnsi="Arial" w:cs="Arial"/>
          <w:b/>
          <w:bCs/>
          <w:sz w:val="20"/>
          <w:lang w:eastAsia="ko-KR"/>
        </w:rPr>
        <w:t>Observation</w:t>
      </w:r>
      <w:r>
        <w:rPr>
          <w:rFonts w:ascii="Arial" w:eastAsia="맑은 고딕" w:hAnsi="Arial" w:cs="Arial"/>
          <w:b/>
          <w:bCs/>
          <w:sz w:val="20"/>
          <w:lang w:eastAsia="ko-KR"/>
        </w:rPr>
        <w:t xml:space="preserve"> 2</w:t>
      </w:r>
      <w:r w:rsidRPr="00D91543">
        <w:rPr>
          <w:rFonts w:ascii="Arial" w:eastAsia="맑은 고딕" w:hAnsi="Arial" w:cs="Arial"/>
          <w:b/>
          <w:bCs/>
          <w:sz w:val="20"/>
          <w:lang w:eastAsia="ko-KR"/>
        </w:rPr>
        <w:t xml:space="preserve">: Symbol-type-based power control for Msg3 enables better alignment with uplink conditions in SBFD operation, but additional CLI mitigation requires separate </w:t>
      </w:r>
      <w:r w:rsidRPr="009A2F64">
        <w:rPr>
          <w:rFonts w:ascii="Arial" w:eastAsia="맑은 고딕" w:hAnsi="Arial" w:cs="Arial"/>
          <w:b/>
          <w:bCs/>
          <w:i/>
          <w:iCs/>
          <w:sz w:val="20"/>
          <w:lang w:eastAsia="ko-KR"/>
        </w:rPr>
        <w:t>msg3-DeltaPreamble/deltaPreamble</w:t>
      </w:r>
      <w:r w:rsidRPr="00D91543">
        <w:rPr>
          <w:rFonts w:ascii="Arial" w:eastAsia="맑은 고딕" w:hAnsi="Arial" w:cs="Arial"/>
          <w:b/>
          <w:bCs/>
          <w:sz w:val="20"/>
          <w:lang w:eastAsia="ko-KR"/>
        </w:rPr>
        <w:t xml:space="preserve"> configuration for SBFD and non-SBFD symbols.</w:t>
      </w:r>
    </w:p>
    <w:p w14:paraId="093973D6" w14:textId="77777777" w:rsidR="0013154D" w:rsidRDefault="0013154D" w:rsidP="0013154D">
      <w:pPr>
        <w:spacing w:before="240" w:after="240"/>
        <w:ind w:left="1134" w:hangingChars="567" w:hanging="1134"/>
        <w:jc w:val="both"/>
        <w:rPr>
          <w:rFonts w:ascii="Arial" w:eastAsia="맑은 고딕" w:hAnsi="Arial" w:cs="Arial"/>
          <w:b/>
          <w:bCs/>
          <w:sz w:val="20"/>
          <w:lang w:eastAsia="ko-KR"/>
        </w:rPr>
      </w:pPr>
      <w:r w:rsidRPr="00924BFD">
        <w:rPr>
          <w:rFonts w:ascii="Arial" w:eastAsia="맑은 고딕" w:hAnsi="Arial" w:cs="Arial"/>
          <w:b/>
          <w:bCs/>
          <w:sz w:val="20"/>
          <w:lang w:eastAsia="ko-KR"/>
        </w:rPr>
        <w:t xml:space="preserve">Proposal </w:t>
      </w:r>
      <w:r>
        <w:rPr>
          <w:rFonts w:ascii="Arial" w:eastAsia="맑은 고딕" w:hAnsi="Arial" w:cs="Arial"/>
          <w:b/>
          <w:bCs/>
          <w:sz w:val="20"/>
          <w:lang w:eastAsia="ko-KR"/>
        </w:rPr>
        <w:t>2</w:t>
      </w:r>
      <w:r w:rsidRPr="00924BFD">
        <w:rPr>
          <w:rFonts w:ascii="Arial" w:eastAsia="맑은 고딕" w:hAnsi="Arial" w:cs="Arial"/>
          <w:b/>
          <w:bCs/>
          <w:sz w:val="20"/>
          <w:lang w:eastAsia="ko-KR"/>
        </w:rPr>
        <w:t xml:space="preserve">: </w:t>
      </w:r>
      <w:r w:rsidRPr="0016628B">
        <w:rPr>
          <w:rFonts w:ascii="Arial" w:eastAsia="맑은 고딕" w:hAnsi="Arial" w:cs="Arial"/>
          <w:b/>
          <w:bCs/>
          <w:sz w:val="20"/>
          <w:lang w:eastAsia="ko-KR"/>
        </w:rPr>
        <w:t xml:space="preserve">To further enhance CLI mitigation, it is necessary to support separate configuration of </w:t>
      </w:r>
      <w:r w:rsidRPr="000055B1">
        <w:rPr>
          <w:rFonts w:ascii="Arial" w:eastAsia="맑은 고딕" w:hAnsi="Arial" w:cs="Arial"/>
          <w:b/>
          <w:bCs/>
          <w:i/>
          <w:iCs/>
          <w:sz w:val="20"/>
          <w:lang w:eastAsia="ko-KR"/>
        </w:rPr>
        <w:t>msg3-DeltaPreamble/deltaPreamble</w:t>
      </w:r>
      <w:r w:rsidRPr="0016628B">
        <w:rPr>
          <w:rFonts w:ascii="Arial" w:eastAsia="맑은 고딕" w:hAnsi="Arial" w:cs="Arial"/>
          <w:b/>
          <w:bCs/>
          <w:sz w:val="20"/>
          <w:lang w:eastAsia="ko-KR"/>
        </w:rPr>
        <w:t xml:space="preserve"> for SBFD and non-SBFD symbols, enabling symbol-type-specific baseline power offset control in addition to TPC-based fine-tuning.</w:t>
      </w:r>
    </w:p>
    <w:p w14:paraId="7C1D870B" w14:textId="77777777" w:rsidR="0013154D" w:rsidRPr="00D91543" w:rsidRDefault="0013154D" w:rsidP="0013154D">
      <w:pPr>
        <w:spacing w:before="240" w:line="240" w:lineRule="atLeast"/>
        <w:ind w:left="1134" w:hangingChars="567" w:hanging="1134"/>
        <w:jc w:val="both"/>
        <w:rPr>
          <w:rFonts w:ascii="Arial" w:eastAsia="맑은 고딕" w:hAnsi="Arial" w:cs="Arial"/>
          <w:b/>
          <w:bCs/>
          <w:sz w:val="20"/>
          <w:lang w:eastAsia="ko-KR"/>
        </w:rPr>
      </w:pPr>
      <w:r w:rsidRPr="00D91543">
        <w:rPr>
          <w:rFonts w:ascii="Arial" w:eastAsia="맑은 고딕" w:hAnsi="Arial" w:cs="Arial"/>
          <w:b/>
          <w:bCs/>
          <w:sz w:val="20"/>
          <w:lang w:eastAsia="ko-KR"/>
        </w:rPr>
        <w:t>Observation</w:t>
      </w:r>
      <w:r>
        <w:rPr>
          <w:rFonts w:ascii="Arial" w:eastAsia="맑은 고딕" w:hAnsi="Arial" w:cs="Arial"/>
          <w:b/>
          <w:bCs/>
          <w:sz w:val="20"/>
          <w:lang w:eastAsia="ko-KR"/>
        </w:rPr>
        <w:t xml:space="preserve"> 3</w:t>
      </w:r>
      <w:r w:rsidRPr="00D91543">
        <w:rPr>
          <w:rFonts w:ascii="Arial" w:eastAsia="맑은 고딕" w:hAnsi="Arial" w:cs="Arial"/>
          <w:b/>
          <w:bCs/>
          <w:sz w:val="20"/>
          <w:lang w:eastAsia="ko-KR"/>
        </w:rPr>
        <w:t xml:space="preserve">: For RACH Option 2, aligning Msg3 </w:t>
      </w:r>
      <w:r w:rsidRPr="00D91543">
        <w:rPr>
          <w:rFonts w:ascii="Arial" w:eastAsia="맑은 고딕" w:hAnsi="Arial" w:cs="Arial"/>
          <w:b/>
          <w:bCs/>
          <w:i/>
          <w:iCs/>
          <w:sz w:val="20"/>
          <w:lang w:eastAsia="ko-KR"/>
        </w:rPr>
        <w:t>preambleReceivedTargetPower</w:t>
      </w:r>
      <w:r w:rsidRPr="00D91543">
        <w:rPr>
          <w:rFonts w:ascii="Arial" w:eastAsia="맑은 고딕" w:hAnsi="Arial" w:cs="Arial"/>
          <w:b/>
          <w:bCs/>
          <w:sz w:val="20"/>
          <w:lang w:eastAsia="ko-KR"/>
        </w:rPr>
        <w:t xml:space="preserve"> with the Msg3 symbol type ensures consistent power control, effective CLI mitigation, and alignment with Option 1</w:t>
      </w:r>
    </w:p>
    <w:p w14:paraId="13D2BAF1" w14:textId="77777777" w:rsidR="0013154D" w:rsidRPr="00DB1A7E" w:rsidRDefault="0013154D" w:rsidP="0013154D">
      <w:pPr>
        <w:spacing w:before="240" w:line="240" w:lineRule="atLeast"/>
        <w:ind w:left="1134" w:hangingChars="567" w:hanging="1134"/>
        <w:jc w:val="both"/>
        <w:rPr>
          <w:rFonts w:ascii="Arial" w:eastAsia="맑은 고딕" w:hAnsi="Arial" w:cs="Arial"/>
          <w:b/>
          <w:bCs/>
          <w:sz w:val="20"/>
          <w:lang w:eastAsia="ko-KR"/>
        </w:rPr>
      </w:pPr>
      <w:r w:rsidRPr="00924BFD">
        <w:rPr>
          <w:rFonts w:ascii="Arial" w:eastAsia="맑은 고딕" w:hAnsi="Arial" w:cs="Arial"/>
          <w:b/>
          <w:bCs/>
          <w:sz w:val="20"/>
          <w:lang w:eastAsia="ko-KR"/>
        </w:rPr>
        <w:t xml:space="preserve">Proposal </w:t>
      </w:r>
      <w:r>
        <w:rPr>
          <w:rFonts w:ascii="Arial" w:eastAsia="맑은 고딕" w:hAnsi="Arial" w:cs="Arial"/>
          <w:b/>
          <w:bCs/>
          <w:sz w:val="20"/>
          <w:lang w:eastAsia="ko-KR"/>
        </w:rPr>
        <w:t xml:space="preserve">3 : </w:t>
      </w:r>
      <w:r w:rsidRPr="00DB1A7E">
        <w:rPr>
          <w:rFonts w:ascii="Arial" w:eastAsia="맑은 고딕" w:hAnsi="Arial" w:cs="Arial"/>
          <w:b/>
          <w:bCs/>
          <w:sz w:val="20"/>
          <w:lang w:eastAsia="ko-KR"/>
        </w:rPr>
        <w:t xml:space="preserve">For RACH Configuration Option 2, it is proposed to apply the </w:t>
      </w:r>
      <w:r w:rsidRPr="00DB1A7E">
        <w:rPr>
          <w:rFonts w:ascii="Arial" w:eastAsia="맑은 고딕" w:hAnsi="Arial" w:cs="Arial"/>
          <w:b/>
          <w:bCs/>
          <w:i/>
          <w:iCs/>
          <w:sz w:val="20"/>
          <w:lang w:eastAsia="ko-KR"/>
        </w:rPr>
        <w:t>preambleReceivedTargetPower</w:t>
      </w:r>
      <w:r w:rsidRPr="00DB1A7E">
        <w:rPr>
          <w:rFonts w:ascii="Arial" w:eastAsia="맑은 고딕" w:hAnsi="Arial" w:cs="Arial"/>
          <w:b/>
          <w:bCs/>
          <w:sz w:val="20"/>
          <w:lang w:eastAsia="ko-KR"/>
        </w:rPr>
        <w:t xml:space="preserve"> in  for Msg3 PUSCH, as already defined for Option 1.</w:t>
      </w:r>
    </w:p>
    <w:p w14:paraId="165A7277" w14:textId="77777777" w:rsidR="0013154D" w:rsidRPr="00DB1A7E" w:rsidRDefault="0013154D" w:rsidP="0013154D">
      <w:pPr>
        <w:pStyle w:val="afe"/>
        <w:numPr>
          <w:ilvl w:val="0"/>
          <w:numId w:val="2"/>
        </w:numPr>
        <w:autoSpaceDE/>
        <w:autoSpaceDN/>
        <w:adjustRightInd/>
        <w:spacing w:after="0" w:line="240" w:lineRule="atLeast"/>
        <w:ind w:firstLineChars="0"/>
        <w:rPr>
          <w:rFonts w:cstheme="minorHAnsi"/>
          <w:b/>
        </w:rPr>
      </w:pPr>
      <w:r w:rsidRPr="00DB1A7E">
        <w:rPr>
          <w:b/>
          <w:i/>
          <w:iCs/>
        </w:rPr>
        <w:t>preambleReceivedTargetPower</w:t>
      </w:r>
      <w:r w:rsidRPr="00DB1A7E">
        <w:rPr>
          <w:rFonts w:cstheme="minorHAnsi"/>
          <w:b/>
        </w:rPr>
        <w:t xml:space="preserve"> </w:t>
      </w:r>
      <w:r w:rsidRPr="00DB1A7E">
        <w:rPr>
          <w:rFonts w:eastAsiaTheme="minorEastAsia" w:cstheme="minorHAnsi" w:hint="eastAsia"/>
          <w:b/>
        </w:rPr>
        <w:t xml:space="preserve">configured for legacy-RO is used if Msg3 PUSCH is </w:t>
      </w:r>
      <w:r w:rsidRPr="00DB1A7E">
        <w:rPr>
          <w:rFonts w:eastAsiaTheme="minorEastAsia" w:cstheme="minorHAnsi"/>
          <w:b/>
        </w:rPr>
        <w:t>transmitted</w:t>
      </w:r>
      <w:r w:rsidRPr="00DB1A7E">
        <w:rPr>
          <w:rFonts w:eastAsiaTheme="minorEastAsia" w:cstheme="minorHAnsi" w:hint="eastAsia"/>
          <w:b/>
        </w:rPr>
        <w:t xml:space="preserve"> in non-SBFD symbols;</w:t>
      </w:r>
    </w:p>
    <w:p w14:paraId="26E5FA93" w14:textId="77777777" w:rsidR="0013154D" w:rsidRPr="00534E19" w:rsidRDefault="0013154D" w:rsidP="0013154D">
      <w:pPr>
        <w:pStyle w:val="afe"/>
        <w:numPr>
          <w:ilvl w:val="0"/>
          <w:numId w:val="2"/>
        </w:numPr>
        <w:autoSpaceDE/>
        <w:autoSpaceDN/>
        <w:adjustRightInd/>
        <w:spacing w:after="0" w:line="240" w:lineRule="atLeast"/>
        <w:ind w:firstLineChars="0"/>
        <w:rPr>
          <w:rFonts w:cstheme="minorHAnsi"/>
          <w:b/>
        </w:rPr>
      </w:pPr>
      <w:r w:rsidRPr="00DB1A7E">
        <w:rPr>
          <w:b/>
          <w:i/>
          <w:iCs/>
        </w:rPr>
        <w:t>preambleReceivedTargetPower</w:t>
      </w:r>
      <w:r w:rsidRPr="00DB1A7E">
        <w:rPr>
          <w:rFonts w:cstheme="minorHAnsi"/>
          <w:b/>
        </w:rPr>
        <w:t xml:space="preserve"> </w:t>
      </w:r>
      <w:r w:rsidRPr="00DB1A7E">
        <w:rPr>
          <w:rFonts w:eastAsiaTheme="minorEastAsia" w:cstheme="minorHAnsi" w:hint="eastAsia"/>
          <w:b/>
        </w:rPr>
        <w:t xml:space="preserve">configured for </w:t>
      </w:r>
      <w:r w:rsidRPr="00DB1A7E">
        <w:rPr>
          <w:rFonts w:eastAsiaTheme="minorEastAsia" w:cstheme="minorHAnsi"/>
          <w:b/>
        </w:rPr>
        <w:t>additional</w:t>
      </w:r>
      <w:r w:rsidRPr="00DB1A7E">
        <w:rPr>
          <w:rFonts w:eastAsiaTheme="minorEastAsia" w:cstheme="minorHAnsi" w:hint="eastAsia"/>
          <w:b/>
        </w:rPr>
        <w:t xml:space="preserve">-RO is used if Msg3 PUSCH is </w:t>
      </w:r>
      <w:r w:rsidRPr="00DB1A7E">
        <w:rPr>
          <w:rFonts w:eastAsiaTheme="minorEastAsia" w:cstheme="minorHAnsi"/>
          <w:b/>
        </w:rPr>
        <w:t>transmitted</w:t>
      </w:r>
      <w:r w:rsidRPr="00DB1A7E">
        <w:rPr>
          <w:rFonts w:eastAsiaTheme="minorEastAsia" w:cstheme="minorHAnsi" w:hint="eastAsia"/>
          <w:b/>
        </w:rPr>
        <w:t xml:space="preserve"> in SBFD symbols.</w:t>
      </w:r>
    </w:p>
    <w:p w14:paraId="5FCAADD8" w14:textId="77777777" w:rsidR="0013154D" w:rsidRDefault="0013154D" w:rsidP="0013154D">
      <w:pPr>
        <w:rPr>
          <w:rFonts w:eastAsia="DengXian"/>
        </w:rPr>
      </w:pPr>
    </w:p>
    <w:p w14:paraId="7D7C2C81" w14:textId="77777777" w:rsidR="0013154D" w:rsidRPr="000A25CC" w:rsidRDefault="0013154D" w:rsidP="0013154D">
      <w:pPr>
        <w:spacing w:line="240" w:lineRule="atLeast"/>
        <w:ind w:left="992" w:hangingChars="496" w:hanging="992"/>
        <w:jc w:val="both"/>
        <w:rPr>
          <w:rFonts w:ascii="Arial" w:eastAsia="맑은 고딕" w:hAnsi="Arial" w:cs="Arial"/>
          <w:b/>
          <w:bCs/>
          <w:sz w:val="20"/>
          <w:lang w:eastAsia="ko-KR"/>
        </w:rPr>
      </w:pPr>
      <w:r w:rsidRPr="000A25CC">
        <w:rPr>
          <w:rFonts w:ascii="Arial" w:eastAsia="맑은 고딕" w:hAnsi="Arial" w:cs="Arial"/>
          <w:b/>
          <w:bCs/>
          <w:sz w:val="20"/>
          <w:lang w:eastAsia="ko-KR"/>
        </w:rPr>
        <w:t>Observation</w:t>
      </w:r>
      <w:r>
        <w:rPr>
          <w:rFonts w:ascii="Arial" w:eastAsia="맑은 고딕" w:hAnsi="Arial" w:cs="Arial"/>
          <w:b/>
          <w:bCs/>
          <w:sz w:val="20"/>
          <w:lang w:eastAsia="ko-KR"/>
        </w:rPr>
        <w:t xml:space="preserve"> 4</w:t>
      </w:r>
      <w:r w:rsidRPr="000A25CC">
        <w:rPr>
          <w:rFonts w:ascii="Arial" w:eastAsia="맑은 고딕" w:hAnsi="Arial" w:cs="Arial"/>
          <w:b/>
          <w:bCs/>
          <w:sz w:val="20"/>
          <w:lang w:eastAsia="ko-KR"/>
        </w:rPr>
        <w:t>: For SBFD-aware UEs, Alt-2 with separate PRACH mask configurations improves RO type selection. To avoid ambiguity in non-DCI CFRA, RRC-based RO type indication is preferred over table-based methods, offering more flexibility and simpler implementation.</w:t>
      </w:r>
    </w:p>
    <w:p w14:paraId="1FC4466E" w14:textId="77777777" w:rsidR="0013154D" w:rsidRDefault="0013154D" w:rsidP="0013154D">
      <w:pPr>
        <w:jc w:val="both"/>
        <w:rPr>
          <w:rFonts w:eastAsia="맑은 고딕"/>
          <w:sz w:val="20"/>
          <w:szCs w:val="20"/>
          <w:lang w:eastAsia="ko-KR"/>
        </w:rPr>
      </w:pPr>
    </w:p>
    <w:p w14:paraId="47CE9D49" w14:textId="77777777" w:rsidR="0013154D" w:rsidRPr="00D91543" w:rsidRDefault="0013154D" w:rsidP="0013154D">
      <w:pPr>
        <w:spacing w:line="240" w:lineRule="atLeast"/>
        <w:ind w:left="992" w:hangingChars="496" w:hanging="992"/>
        <w:jc w:val="both"/>
        <w:rPr>
          <w:rFonts w:ascii="Arial" w:eastAsia="맑은 고딕" w:hAnsi="Arial" w:cs="Arial"/>
          <w:b/>
          <w:bCs/>
          <w:sz w:val="20"/>
          <w:lang w:eastAsia="ko-KR"/>
        </w:rPr>
      </w:pPr>
      <w:r w:rsidRPr="00D91543">
        <w:rPr>
          <w:rFonts w:ascii="Arial" w:eastAsia="맑은 고딕" w:hAnsi="Arial" w:cs="Arial"/>
          <w:b/>
          <w:bCs/>
          <w:sz w:val="20"/>
          <w:lang w:eastAsia="ko-KR"/>
        </w:rPr>
        <w:t>Observation</w:t>
      </w:r>
      <w:r>
        <w:rPr>
          <w:rFonts w:ascii="Arial" w:eastAsia="맑은 고딕" w:hAnsi="Arial" w:cs="Arial"/>
          <w:b/>
          <w:bCs/>
          <w:sz w:val="20"/>
          <w:lang w:eastAsia="ko-KR"/>
        </w:rPr>
        <w:t xml:space="preserve"> 5</w:t>
      </w:r>
      <w:r w:rsidRPr="00D91543">
        <w:rPr>
          <w:rFonts w:ascii="Arial" w:eastAsia="맑은 고딕" w:hAnsi="Arial" w:cs="Arial"/>
          <w:b/>
          <w:bCs/>
          <w:sz w:val="20"/>
          <w:lang w:eastAsia="ko-KR"/>
        </w:rPr>
        <w:t>: In CFRA scenarios without DCI signaling, ambiguity exists in determining the RO type (legacy or additional), and explicit indication via RRC is required to enable robust and interference-aware RO selection for SBFD-aware UEs.</w:t>
      </w:r>
    </w:p>
    <w:p w14:paraId="5C74E39E" w14:textId="77777777" w:rsidR="0013154D" w:rsidRDefault="0013154D" w:rsidP="0013154D">
      <w:pPr>
        <w:jc w:val="both"/>
        <w:rPr>
          <w:rFonts w:eastAsia="맑은 고딕"/>
          <w:sz w:val="20"/>
          <w:szCs w:val="20"/>
          <w:lang w:eastAsia="ko-KR"/>
        </w:rPr>
      </w:pPr>
    </w:p>
    <w:p w14:paraId="0B4D0609" w14:textId="77777777" w:rsidR="0013154D" w:rsidRPr="007B5C5C" w:rsidRDefault="0013154D" w:rsidP="0013154D">
      <w:pPr>
        <w:spacing w:line="240" w:lineRule="atLeast"/>
        <w:ind w:left="992" w:hangingChars="496" w:hanging="992"/>
        <w:jc w:val="both"/>
        <w:rPr>
          <w:rFonts w:ascii="Arial" w:eastAsia="맑은 고딕" w:hAnsi="Arial" w:cs="Arial"/>
          <w:b/>
          <w:bCs/>
          <w:sz w:val="20"/>
          <w:lang w:eastAsia="ko-KR"/>
        </w:rPr>
      </w:pPr>
      <w:r w:rsidRPr="007B5C5C">
        <w:rPr>
          <w:rFonts w:ascii="Arial" w:eastAsia="맑은 고딕" w:hAnsi="Arial" w:cs="Arial"/>
          <w:b/>
          <w:bCs/>
          <w:sz w:val="20"/>
          <w:lang w:eastAsia="ko-KR"/>
        </w:rPr>
        <w:t>Proposal</w:t>
      </w:r>
      <w:r>
        <w:rPr>
          <w:rFonts w:ascii="Arial" w:eastAsia="맑은 고딕" w:hAnsi="Arial" w:cs="Arial"/>
          <w:b/>
          <w:bCs/>
          <w:sz w:val="20"/>
          <w:lang w:eastAsia="ko-KR"/>
        </w:rPr>
        <w:t xml:space="preserve"> 4</w:t>
      </w:r>
      <w:r w:rsidRPr="007B5C5C">
        <w:rPr>
          <w:rFonts w:ascii="Arial" w:eastAsia="맑은 고딕" w:hAnsi="Arial" w:cs="Arial"/>
          <w:b/>
          <w:bCs/>
          <w:sz w:val="20"/>
          <w:lang w:eastAsia="ko-KR"/>
        </w:rPr>
        <w:t>: Adopt Alt-2 (i.e., separate PRACH mask index configuration for legacy-ROs and additional-ROs) as the baseline approach. Furthermore, it is proposed to complement Alt-2 with explicit RO type indication via RRC signaling.</w:t>
      </w:r>
    </w:p>
    <w:p w14:paraId="095469BB" w14:textId="77777777" w:rsidR="001B53D5" w:rsidRPr="00B77CA2" w:rsidRDefault="001B53D5" w:rsidP="001B53D5">
      <w:pPr>
        <w:pStyle w:val="1"/>
        <w:tabs>
          <w:tab w:val="num" w:pos="522"/>
        </w:tabs>
        <w:ind w:left="522" w:hanging="522"/>
        <w:rPr>
          <w:b/>
          <w:lang w:val="en-US" w:eastAsia="zh-CN"/>
        </w:rPr>
      </w:pPr>
      <w:r w:rsidRPr="00B77CA2">
        <w:rPr>
          <w:b/>
          <w:lang w:val="en-US" w:eastAsia="zh-CN"/>
        </w:rPr>
        <w:lastRenderedPageBreak/>
        <w:t>4</w:t>
      </w:r>
      <w:r w:rsidRPr="00B77CA2">
        <w:rPr>
          <w:rFonts w:hint="eastAsia"/>
          <w:b/>
          <w:lang w:val="en-US" w:eastAsia="zh-CN"/>
        </w:rPr>
        <w:t>. Reference</w:t>
      </w:r>
    </w:p>
    <w:p w14:paraId="192B408A" w14:textId="2D286C51" w:rsidR="00132F27" w:rsidRPr="00132F27" w:rsidRDefault="00132F27" w:rsidP="00132F27">
      <w:pPr>
        <w:pStyle w:val="afe"/>
        <w:numPr>
          <w:ilvl w:val="0"/>
          <w:numId w:val="1"/>
        </w:numPr>
        <w:ind w:left="426" w:firstLineChars="0" w:hanging="284"/>
        <w:jc w:val="both"/>
        <w:rPr>
          <w:rFonts w:eastAsia="맑은 고딕"/>
          <w:lang w:eastAsia="ko-KR"/>
        </w:rPr>
      </w:pPr>
      <w:r w:rsidRPr="00132F27">
        <w:rPr>
          <w:rFonts w:eastAsia="맑은 고딕"/>
          <w:lang w:eastAsia="ko-KR"/>
        </w:rPr>
        <w:t>R1-2501417, “Summary #3 on SBFD random access operation,” 3GPP TSG RAN WG1 Meeting #120, Athens, Greece, 17 – 21 February 2025</w:t>
      </w:r>
      <w:r w:rsidR="000718DB">
        <w:rPr>
          <w:rFonts w:eastAsia="맑은 고딕"/>
          <w:lang w:eastAsia="ko-KR"/>
        </w:rPr>
        <w:t>, CMCC</w:t>
      </w:r>
      <w:r w:rsidRPr="00132F27">
        <w:rPr>
          <w:rFonts w:eastAsia="맑은 고딕"/>
          <w:lang w:eastAsia="ko-KR"/>
        </w:rPr>
        <w:t>.</w:t>
      </w:r>
    </w:p>
    <w:p w14:paraId="1143E8C0" w14:textId="0632FEAD" w:rsidR="00132F27" w:rsidRDefault="00132F27" w:rsidP="00132F27">
      <w:pPr>
        <w:pStyle w:val="afe"/>
        <w:numPr>
          <w:ilvl w:val="0"/>
          <w:numId w:val="1"/>
        </w:numPr>
        <w:ind w:left="426" w:firstLineChars="0" w:hanging="284"/>
        <w:jc w:val="both"/>
        <w:rPr>
          <w:rFonts w:eastAsia="맑은 고딕"/>
          <w:lang w:eastAsia="ko-KR"/>
        </w:rPr>
      </w:pPr>
      <w:r w:rsidRPr="00132F27">
        <w:rPr>
          <w:rFonts w:eastAsia="맑은 고딕"/>
          <w:lang w:eastAsia="ko-KR"/>
        </w:rPr>
        <w:t>R1-2409910, “Discussion on SBFD random access operation,” 3GPP TSG RAN WG1 Meeting #119, Orlando, Florida, USA, 18 – 22 November 2024, Korea Testing Laboratory.</w:t>
      </w:r>
    </w:p>
    <w:p w14:paraId="6D60E785" w14:textId="1D4C4D2D" w:rsidR="00896E49" w:rsidRPr="00896E49" w:rsidRDefault="00896E49" w:rsidP="00424C27">
      <w:pPr>
        <w:pStyle w:val="afe"/>
        <w:numPr>
          <w:ilvl w:val="0"/>
          <w:numId w:val="1"/>
        </w:numPr>
        <w:ind w:left="426" w:firstLineChars="0" w:hanging="284"/>
        <w:jc w:val="both"/>
        <w:rPr>
          <w:rFonts w:eastAsia="맑은 고딕"/>
          <w:lang w:eastAsia="ko-KR"/>
        </w:rPr>
      </w:pPr>
      <w:r w:rsidRPr="00896E49">
        <w:rPr>
          <w:rFonts w:eastAsia="맑은 고딕"/>
          <w:lang w:eastAsia="ko-KR"/>
        </w:rPr>
        <w:t>R1-2500587,</w:t>
      </w:r>
      <w:r>
        <w:rPr>
          <w:rFonts w:eastAsia="맑은 고딕"/>
          <w:lang w:eastAsia="ko-KR"/>
        </w:rPr>
        <w:t xml:space="preserve"> “Discussion</w:t>
      </w:r>
      <w:r w:rsidRPr="00896E49">
        <w:rPr>
          <w:rFonts w:eastAsia="맑은 고딕"/>
          <w:lang w:eastAsia="ko-KR"/>
        </w:rPr>
        <w:t xml:space="preserve"> on random access for subband non-overlapping full duplex ,</w:t>
      </w:r>
      <w:r>
        <w:rPr>
          <w:rFonts w:eastAsia="맑은 고딕"/>
          <w:lang w:eastAsia="ko-KR"/>
        </w:rPr>
        <w:t>”</w:t>
      </w:r>
      <w:r w:rsidRPr="00896E49">
        <w:rPr>
          <w:rFonts w:eastAsia="맑은 고딕"/>
          <w:lang w:eastAsia="ko-KR"/>
        </w:rPr>
        <w:t xml:space="preserve"> 3GPP TSG RAN WG1 Meeting #120, Athens, Greece, 17 – 21 February 2025, NEC</w:t>
      </w:r>
    </w:p>
    <w:sectPr w:rsidR="00896E49" w:rsidRPr="00896E49" w:rsidSect="00D85CDC">
      <w:footnotePr>
        <w:numRestart w:val="eachSect"/>
      </w:footnotePr>
      <w:type w:val="continuous"/>
      <w:pgSz w:w="11907" w:h="16840" w:code="9"/>
      <w:pgMar w:top="851" w:right="850" w:bottom="1276" w:left="851"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5536F" w14:textId="77777777" w:rsidR="00CD37D9" w:rsidRDefault="00CD37D9">
      <w:r>
        <w:separator/>
      </w:r>
    </w:p>
  </w:endnote>
  <w:endnote w:type="continuationSeparator" w:id="0">
    <w:p w14:paraId="13DE6076" w14:textId="77777777" w:rsidR="00CD37D9" w:rsidRDefault="00CD3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2AFF" w:usb1="5000205A" w:usb2="00000000"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Helvetica-Bold">
    <w:altName w:val="Segoe Prin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CAAEF" w14:textId="77777777" w:rsidR="00CD37D9" w:rsidRDefault="00CD37D9">
      <w:r>
        <w:separator/>
      </w:r>
    </w:p>
  </w:footnote>
  <w:footnote w:type="continuationSeparator" w:id="0">
    <w:p w14:paraId="096C4200" w14:textId="77777777" w:rsidR="00CD37D9" w:rsidRDefault="00CD37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74D3"/>
    <w:multiLevelType w:val="multilevel"/>
    <w:tmpl w:val="2F043B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B015B1"/>
    <w:multiLevelType w:val="multilevel"/>
    <w:tmpl w:val="BC220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7E32C1"/>
    <w:multiLevelType w:val="hybridMultilevel"/>
    <w:tmpl w:val="A014CFFC"/>
    <w:lvl w:ilvl="0" w:tplc="8AD813B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1C26421"/>
    <w:multiLevelType w:val="multilevel"/>
    <w:tmpl w:val="44305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C7503A"/>
    <w:multiLevelType w:val="multilevel"/>
    <w:tmpl w:val="FB20B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F5018E"/>
    <w:multiLevelType w:val="hybridMultilevel"/>
    <w:tmpl w:val="BCD0F60C"/>
    <w:lvl w:ilvl="0" w:tplc="2414952A">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B75EFD"/>
    <w:multiLevelType w:val="multilevel"/>
    <w:tmpl w:val="B3C41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642E46"/>
    <w:multiLevelType w:val="multilevel"/>
    <w:tmpl w:val="E7B82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FE54D1"/>
    <w:multiLevelType w:val="multilevel"/>
    <w:tmpl w:val="2BB2A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821D8A"/>
    <w:multiLevelType w:val="multilevel"/>
    <w:tmpl w:val="C9F692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A528A7"/>
    <w:multiLevelType w:val="multilevel"/>
    <w:tmpl w:val="891A3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574FAE"/>
    <w:multiLevelType w:val="multilevel"/>
    <w:tmpl w:val="F3A82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EF1428"/>
    <w:multiLevelType w:val="multilevel"/>
    <w:tmpl w:val="DB8C4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B72083"/>
    <w:multiLevelType w:val="multilevel"/>
    <w:tmpl w:val="D5FA4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D61BBB"/>
    <w:multiLevelType w:val="multilevel"/>
    <w:tmpl w:val="250C8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EB2B9E"/>
    <w:multiLevelType w:val="multilevel"/>
    <w:tmpl w:val="28604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847817"/>
    <w:multiLevelType w:val="hybridMultilevel"/>
    <w:tmpl w:val="CBF2B324"/>
    <w:lvl w:ilvl="0" w:tplc="F50A41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C56ABC"/>
    <w:multiLevelType w:val="multilevel"/>
    <w:tmpl w:val="66C56ABC"/>
    <w:lvl w:ilvl="0">
      <w:numFmt w:val="bullet"/>
      <w:lvlText w:val="-"/>
      <w:lvlJc w:val="left"/>
      <w:pPr>
        <w:ind w:left="1619" w:hanging="360"/>
      </w:pPr>
      <w:rPr>
        <w:rFonts w:ascii="Arial" w:eastAsia="SimSun" w:hAnsi="Arial" w:cs="Arial" w:hint="default"/>
      </w:rPr>
    </w:lvl>
    <w:lvl w:ilvl="1">
      <w:start w:val="1"/>
      <w:numFmt w:val="bullet"/>
      <w:lvlText w:val=""/>
      <w:lvlJc w:val="left"/>
      <w:pPr>
        <w:ind w:left="2139" w:hanging="440"/>
      </w:pPr>
      <w:rPr>
        <w:rFonts w:ascii="Wingdings" w:hAnsi="Wingdings" w:hint="default"/>
      </w:rPr>
    </w:lvl>
    <w:lvl w:ilvl="2">
      <w:start w:val="1"/>
      <w:numFmt w:val="bullet"/>
      <w:lvlText w:val=""/>
      <w:lvlJc w:val="left"/>
      <w:pPr>
        <w:ind w:left="2579" w:hanging="440"/>
      </w:pPr>
      <w:rPr>
        <w:rFonts w:ascii="Wingdings" w:hAnsi="Wingdings" w:hint="default"/>
      </w:rPr>
    </w:lvl>
    <w:lvl w:ilvl="3">
      <w:start w:val="1"/>
      <w:numFmt w:val="bullet"/>
      <w:lvlText w:val=""/>
      <w:lvlJc w:val="left"/>
      <w:pPr>
        <w:ind w:left="3019" w:hanging="440"/>
      </w:pPr>
      <w:rPr>
        <w:rFonts w:ascii="Wingdings" w:hAnsi="Wingdings" w:hint="default"/>
      </w:rPr>
    </w:lvl>
    <w:lvl w:ilvl="4">
      <w:start w:val="1"/>
      <w:numFmt w:val="bullet"/>
      <w:lvlText w:val=""/>
      <w:lvlJc w:val="left"/>
      <w:pPr>
        <w:ind w:left="3459" w:hanging="440"/>
      </w:pPr>
      <w:rPr>
        <w:rFonts w:ascii="Wingdings" w:hAnsi="Wingdings" w:hint="default"/>
      </w:rPr>
    </w:lvl>
    <w:lvl w:ilvl="5">
      <w:start w:val="1"/>
      <w:numFmt w:val="bullet"/>
      <w:lvlText w:val=""/>
      <w:lvlJc w:val="left"/>
      <w:pPr>
        <w:ind w:left="3899" w:hanging="440"/>
      </w:pPr>
      <w:rPr>
        <w:rFonts w:ascii="Wingdings" w:hAnsi="Wingdings" w:hint="default"/>
      </w:rPr>
    </w:lvl>
    <w:lvl w:ilvl="6">
      <w:start w:val="1"/>
      <w:numFmt w:val="bullet"/>
      <w:lvlText w:val=""/>
      <w:lvlJc w:val="left"/>
      <w:pPr>
        <w:ind w:left="4339" w:hanging="440"/>
      </w:pPr>
      <w:rPr>
        <w:rFonts w:ascii="Wingdings" w:hAnsi="Wingdings" w:hint="default"/>
      </w:rPr>
    </w:lvl>
    <w:lvl w:ilvl="7">
      <w:start w:val="1"/>
      <w:numFmt w:val="bullet"/>
      <w:lvlText w:val=""/>
      <w:lvlJc w:val="left"/>
      <w:pPr>
        <w:ind w:left="4779" w:hanging="440"/>
      </w:pPr>
      <w:rPr>
        <w:rFonts w:ascii="Wingdings" w:hAnsi="Wingdings" w:hint="default"/>
      </w:rPr>
    </w:lvl>
    <w:lvl w:ilvl="8">
      <w:start w:val="1"/>
      <w:numFmt w:val="bullet"/>
      <w:lvlText w:val=""/>
      <w:lvlJc w:val="left"/>
      <w:pPr>
        <w:ind w:left="5219" w:hanging="440"/>
      </w:pPr>
      <w:rPr>
        <w:rFonts w:ascii="Wingdings" w:hAnsi="Wingdings" w:hint="default"/>
      </w:rPr>
    </w:lvl>
  </w:abstractNum>
  <w:abstractNum w:abstractNumId="19" w15:restartNumberingAfterBreak="0">
    <w:nsid w:val="6E7B4249"/>
    <w:multiLevelType w:val="hybridMultilevel"/>
    <w:tmpl w:val="A9E42730"/>
    <w:lvl w:ilvl="0" w:tplc="04090001">
      <w:start w:val="1"/>
      <w:numFmt w:val="bullet"/>
      <w:lvlText w:val=""/>
      <w:lvlJc w:val="left"/>
      <w:pPr>
        <w:ind w:left="902" w:hanging="400"/>
      </w:pPr>
      <w:rPr>
        <w:rFonts w:ascii="Wingdings" w:hAnsi="Wingdings" w:hint="default"/>
      </w:rPr>
    </w:lvl>
    <w:lvl w:ilvl="1" w:tplc="04090003" w:tentative="1">
      <w:start w:val="1"/>
      <w:numFmt w:val="bullet"/>
      <w:lvlText w:val=""/>
      <w:lvlJc w:val="left"/>
      <w:pPr>
        <w:ind w:left="1302" w:hanging="400"/>
      </w:pPr>
      <w:rPr>
        <w:rFonts w:ascii="Wingdings" w:hAnsi="Wingdings" w:hint="default"/>
      </w:rPr>
    </w:lvl>
    <w:lvl w:ilvl="2" w:tplc="04090005" w:tentative="1">
      <w:start w:val="1"/>
      <w:numFmt w:val="bullet"/>
      <w:lvlText w:val=""/>
      <w:lvlJc w:val="left"/>
      <w:pPr>
        <w:ind w:left="1702" w:hanging="400"/>
      </w:pPr>
      <w:rPr>
        <w:rFonts w:ascii="Wingdings" w:hAnsi="Wingdings" w:hint="default"/>
      </w:rPr>
    </w:lvl>
    <w:lvl w:ilvl="3" w:tplc="04090001" w:tentative="1">
      <w:start w:val="1"/>
      <w:numFmt w:val="bullet"/>
      <w:lvlText w:val=""/>
      <w:lvlJc w:val="left"/>
      <w:pPr>
        <w:ind w:left="2102" w:hanging="400"/>
      </w:pPr>
      <w:rPr>
        <w:rFonts w:ascii="Wingdings" w:hAnsi="Wingdings" w:hint="default"/>
      </w:rPr>
    </w:lvl>
    <w:lvl w:ilvl="4" w:tplc="04090003" w:tentative="1">
      <w:start w:val="1"/>
      <w:numFmt w:val="bullet"/>
      <w:lvlText w:val=""/>
      <w:lvlJc w:val="left"/>
      <w:pPr>
        <w:ind w:left="2502" w:hanging="400"/>
      </w:pPr>
      <w:rPr>
        <w:rFonts w:ascii="Wingdings" w:hAnsi="Wingdings" w:hint="default"/>
      </w:rPr>
    </w:lvl>
    <w:lvl w:ilvl="5" w:tplc="04090005" w:tentative="1">
      <w:start w:val="1"/>
      <w:numFmt w:val="bullet"/>
      <w:lvlText w:val=""/>
      <w:lvlJc w:val="left"/>
      <w:pPr>
        <w:ind w:left="2902" w:hanging="400"/>
      </w:pPr>
      <w:rPr>
        <w:rFonts w:ascii="Wingdings" w:hAnsi="Wingdings" w:hint="default"/>
      </w:rPr>
    </w:lvl>
    <w:lvl w:ilvl="6" w:tplc="04090001" w:tentative="1">
      <w:start w:val="1"/>
      <w:numFmt w:val="bullet"/>
      <w:lvlText w:val=""/>
      <w:lvlJc w:val="left"/>
      <w:pPr>
        <w:ind w:left="3302" w:hanging="400"/>
      </w:pPr>
      <w:rPr>
        <w:rFonts w:ascii="Wingdings" w:hAnsi="Wingdings" w:hint="default"/>
      </w:rPr>
    </w:lvl>
    <w:lvl w:ilvl="7" w:tplc="04090003" w:tentative="1">
      <w:start w:val="1"/>
      <w:numFmt w:val="bullet"/>
      <w:lvlText w:val=""/>
      <w:lvlJc w:val="left"/>
      <w:pPr>
        <w:ind w:left="3702" w:hanging="400"/>
      </w:pPr>
      <w:rPr>
        <w:rFonts w:ascii="Wingdings" w:hAnsi="Wingdings" w:hint="default"/>
      </w:rPr>
    </w:lvl>
    <w:lvl w:ilvl="8" w:tplc="04090005" w:tentative="1">
      <w:start w:val="1"/>
      <w:numFmt w:val="bullet"/>
      <w:lvlText w:val=""/>
      <w:lvlJc w:val="left"/>
      <w:pPr>
        <w:ind w:left="4102" w:hanging="400"/>
      </w:pPr>
      <w:rPr>
        <w:rFonts w:ascii="Wingdings" w:hAnsi="Wingdings" w:hint="default"/>
      </w:rPr>
    </w:lvl>
  </w:abstractNum>
  <w:abstractNum w:abstractNumId="20" w15:restartNumberingAfterBreak="0">
    <w:nsid w:val="70024123"/>
    <w:multiLevelType w:val="multilevel"/>
    <w:tmpl w:val="4CDC0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22" w15:restartNumberingAfterBreak="0">
    <w:nsid w:val="71860098"/>
    <w:multiLevelType w:val="multilevel"/>
    <w:tmpl w:val="F0F20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E169FD"/>
    <w:multiLevelType w:val="hybridMultilevel"/>
    <w:tmpl w:val="A4F4C75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D002A95"/>
    <w:multiLevelType w:val="multilevel"/>
    <w:tmpl w:val="A18AC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853318"/>
    <w:multiLevelType w:val="hybridMultilevel"/>
    <w:tmpl w:val="12BADDD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F0D62BB"/>
    <w:multiLevelType w:val="multilevel"/>
    <w:tmpl w:val="E3302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19"/>
  </w:num>
  <w:num w:numId="4">
    <w:abstractNumId w:val="16"/>
  </w:num>
  <w:num w:numId="5">
    <w:abstractNumId w:val="15"/>
  </w:num>
  <w:num w:numId="6">
    <w:abstractNumId w:val="0"/>
  </w:num>
  <w:num w:numId="7">
    <w:abstractNumId w:val="9"/>
  </w:num>
  <w:num w:numId="8">
    <w:abstractNumId w:val="25"/>
  </w:num>
  <w:num w:numId="9">
    <w:abstractNumId w:val="17"/>
  </w:num>
  <w:num w:numId="10">
    <w:abstractNumId w:val="22"/>
  </w:num>
  <w:num w:numId="11">
    <w:abstractNumId w:val="26"/>
  </w:num>
  <w:num w:numId="12">
    <w:abstractNumId w:val="7"/>
  </w:num>
  <w:num w:numId="13">
    <w:abstractNumId w:val="14"/>
  </w:num>
  <w:num w:numId="14">
    <w:abstractNumId w:val="3"/>
  </w:num>
  <w:num w:numId="15">
    <w:abstractNumId w:val="20"/>
  </w:num>
  <w:num w:numId="16">
    <w:abstractNumId w:val="6"/>
  </w:num>
  <w:num w:numId="17">
    <w:abstractNumId w:val="1"/>
  </w:num>
  <w:num w:numId="18">
    <w:abstractNumId w:val="13"/>
  </w:num>
  <w:num w:numId="19">
    <w:abstractNumId w:val="11"/>
  </w:num>
  <w:num w:numId="20">
    <w:abstractNumId w:val="4"/>
  </w:num>
  <w:num w:numId="21">
    <w:abstractNumId w:val="24"/>
  </w:num>
  <w:num w:numId="22">
    <w:abstractNumId w:val="12"/>
  </w:num>
  <w:num w:numId="23">
    <w:abstractNumId w:val="10"/>
  </w:num>
  <w:num w:numId="24">
    <w:abstractNumId w:val="21"/>
  </w:num>
  <w:num w:numId="25">
    <w:abstractNumId w:val="18"/>
  </w:num>
  <w:num w:numId="26">
    <w:abstractNumId w:val="23"/>
  </w:num>
  <w:num w:numId="2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F2"/>
    <w:rsid w:val="0000076D"/>
    <w:rsid w:val="00000841"/>
    <w:rsid w:val="00000A70"/>
    <w:rsid w:val="000010E0"/>
    <w:rsid w:val="00001408"/>
    <w:rsid w:val="00001AC5"/>
    <w:rsid w:val="0000249D"/>
    <w:rsid w:val="000026D8"/>
    <w:rsid w:val="00002DD4"/>
    <w:rsid w:val="00004C47"/>
    <w:rsid w:val="00004D37"/>
    <w:rsid w:val="000055B1"/>
    <w:rsid w:val="00005C08"/>
    <w:rsid w:val="00006323"/>
    <w:rsid w:val="00006A12"/>
    <w:rsid w:val="00007A3A"/>
    <w:rsid w:val="000108EB"/>
    <w:rsid w:val="00010AE0"/>
    <w:rsid w:val="00011009"/>
    <w:rsid w:val="0001167E"/>
    <w:rsid w:val="000117D7"/>
    <w:rsid w:val="000119AB"/>
    <w:rsid w:val="0001215E"/>
    <w:rsid w:val="00012428"/>
    <w:rsid w:val="000136A5"/>
    <w:rsid w:val="0001378D"/>
    <w:rsid w:val="0001404D"/>
    <w:rsid w:val="000153ED"/>
    <w:rsid w:val="00015A37"/>
    <w:rsid w:val="000160D2"/>
    <w:rsid w:val="000164D3"/>
    <w:rsid w:val="00016C66"/>
    <w:rsid w:val="0001799D"/>
    <w:rsid w:val="000203BA"/>
    <w:rsid w:val="0002120C"/>
    <w:rsid w:val="00021222"/>
    <w:rsid w:val="0002162E"/>
    <w:rsid w:val="0002216E"/>
    <w:rsid w:val="00022CB9"/>
    <w:rsid w:val="000236C3"/>
    <w:rsid w:val="0002530B"/>
    <w:rsid w:val="00025B99"/>
    <w:rsid w:val="00026AA2"/>
    <w:rsid w:val="00026BF0"/>
    <w:rsid w:val="00026F3E"/>
    <w:rsid w:val="00027E83"/>
    <w:rsid w:val="0003171D"/>
    <w:rsid w:val="00031B92"/>
    <w:rsid w:val="00031C1D"/>
    <w:rsid w:val="00031E11"/>
    <w:rsid w:val="00032AF6"/>
    <w:rsid w:val="0003313F"/>
    <w:rsid w:val="000353D1"/>
    <w:rsid w:val="000358CD"/>
    <w:rsid w:val="00035E92"/>
    <w:rsid w:val="00036B50"/>
    <w:rsid w:val="0003795B"/>
    <w:rsid w:val="00040797"/>
    <w:rsid w:val="00041A3E"/>
    <w:rsid w:val="00041E92"/>
    <w:rsid w:val="000430BE"/>
    <w:rsid w:val="00043ADF"/>
    <w:rsid w:val="00043B00"/>
    <w:rsid w:val="00044A50"/>
    <w:rsid w:val="00044E79"/>
    <w:rsid w:val="000457A1"/>
    <w:rsid w:val="000463C3"/>
    <w:rsid w:val="0004795C"/>
    <w:rsid w:val="00047FCD"/>
    <w:rsid w:val="00050001"/>
    <w:rsid w:val="000510F5"/>
    <w:rsid w:val="00052041"/>
    <w:rsid w:val="0005326A"/>
    <w:rsid w:val="000541E4"/>
    <w:rsid w:val="00054750"/>
    <w:rsid w:val="0005499E"/>
    <w:rsid w:val="00055977"/>
    <w:rsid w:val="0005598D"/>
    <w:rsid w:val="000562F3"/>
    <w:rsid w:val="00056FCB"/>
    <w:rsid w:val="00057928"/>
    <w:rsid w:val="00057CD0"/>
    <w:rsid w:val="00057F68"/>
    <w:rsid w:val="000601D7"/>
    <w:rsid w:val="0006109E"/>
    <w:rsid w:val="00061B13"/>
    <w:rsid w:val="0006266D"/>
    <w:rsid w:val="00062880"/>
    <w:rsid w:val="00063096"/>
    <w:rsid w:val="00063117"/>
    <w:rsid w:val="000634F4"/>
    <w:rsid w:val="00064CF6"/>
    <w:rsid w:val="00065506"/>
    <w:rsid w:val="00066E7E"/>
    <w:rsid w:val="00067577"/>
    <w:rsid w:val="000675CC"/>
    <w:rsid w:val="00067E07"/>
    <w:rsid w:val="0007179D"/>
    <w:rsid w:val="000718DB"/>
    <w:rsid w:val="0007197B"/>
    <w:rsid w:val="00071E68"/>
    <w:rsid w:val="00072282"/>
    <w:rsid w:val="000724B8"/>
    <w:rsid w:val="00072E87"/>
    <w:rsid w:val="0007382E"/>
    <w:rsid w:val="00073DA3"/>
    <w:rsid w:val="000745FF"/>
    <w:rsid w:val="00076249"/>
    <w:rsid w:val="000763D8"/>
    <w:rsid w:val="0007658C"/>
    <w:rsid w:val="000766E1"/>
    <w:rsid w:val="0007795C"/>
    <w:rsid w:val="00077A5B"/>
    <w:rsid w:val="00077AE4"/>
    <w:rsid w:val="00077FF6"/>
    <w:rsid w:val="00080902"/>
    <w:rsid w:val="00080D82"/>
    <w:rsid w:val="00081692"/>
    <w:rsid w:val="0008183B"/>
    <w:rsid w:val="00082AEE"/>
    <w:rsid w:val="00082C46"/>
    <w:rsid w:val="00082D46"/>
    <w:rsid w:val="00082E2C"/>
    <w:rsid w:val="00083513"/>
    <w:rsid w:val="00083764"/>
    <w:rsid w:val="00084E18"/>
    <w:rsid w:val="000851BB"/>
    <w:rsid w:val="00085329"/>
    <w:rsid w:val="0008562C"/>
    <w:rsid w:val="00085B90"/>
    <w:rsid w:val="00085F54"/>
    <w:rsid w:val="00087548"/>
    <w:rsid w:val="000877D0"/>
    <w:rsid w:val="00092551"/>
    <w:rsid w:val="0009360C"/>
    <w:rsid w:val="00093E7E"/>
    <w:rsid w:val="00093ED3"/>
    <w:rsid w:val="00095915"/>
    <w:rsid w:val="00096F36"/>
    <w:rsid w:val="00097C14"/>
    <w:rsid w:val="000A03AD"/>
    <w:rsid w:val="000A0A1A"/>
    <w:rsid w:val="000A0D22"/>
    <w:rsid w:val="000A1830"/>
    <w:rsid w:val="000A1AE6"/>
    <w:rsid w:val="000A1B8A"/>
    <w:rsid w:val="000A25CC"/>
    <w:rsid w:val="000A326D"/>
    <w:rsid w:val="000A3728"/>
    <w:rsid w:val="000A3B28"/>
    <w:rsid w:val="000A4121"/>
    <w:rsid w:val="000A4621"/>
    <w:rsid w:val="000A4AA3"/>
    <w:rsid w:val="000A550E"/>
    <w:rsid w:val="000B018C"/>
    <w:rsid w:val="000B06B9"/>
    <w:rsid w:val="000B09C2"/>
    <w:rsid w:val="000B0AC7"/>
    <w:rsid w:val="000B0F57"/>
    <w:rsid w:val="000B107F"/>
    <w:rsid w:val="000B1308"/>
    <w:rsid w:val="000B151B"/>
    <w:rsid w:val="000B196B"/>
    <w:rsid w:val="000B1A55"/>
    <w:rsid w:val="000B1B93"/>
    <w:rsid w:val="000B20BB"/>
    <w:rsid w:val="000B2EF6"/>
    <w:rsid w:val="000B2F02"/>
    <w:rsid w:val="000B2FA6"/>
    <w:rsid w:val="000B31A6"/>
    <w:rsid w:val="000B3795"/>
    <w:rsid w:val="000B39BC"/>
    <w:rsid w:val="000B39CE"/>
    <w:rsid w:val="000B3A1C"/>
    <w:rsid w:val="000B3FA8"/>
    <w:rsid w:val="000B4AA0"/>
    <w:rsid w:val="000B4BCE"/>
    <w:rsid w:val="000B4DA4"/>
    <w:rsid w:val="000B51F7"/>
    <w:rsid w:val="000B5826"/>
    <w:rsid w:val="000B5E69"/>
    <w:rsid w:val="000B5F97"/>
    <w:rsid w:val="000B61DE"/>
    <w:rsid w:val="000B63BD"/>
    <w:rsid w:val="000B6601"/>
    <w:rsid w:val="000B67E0"/>
    <w:rsid w:val="000B7D76"/>
    <w:rsid w:val="000C064D"/>
    <w:rsid w:val="000C0D71"/>
    <w:rsid w:val="000C2BBB"/>
    <w:rsid w:val="000C38C3"/>
    <w:rsid w:val="000C3CDB"/>
    <w:rsid w:val="000C51B5"/>
    <w:rsid w:val="000C5B53"/>
    <w:rsid w:val="000C61E5"/>
    <w:rsid w:val="000C7C28"/>
    <w:rsid w:val="000D0276"/>
    <w:rsid w:val="000D03B9"/>
    <w:rsid w:val="000D11CB"/>
    <w:rsid w:val="000D1B9A"/>
    <w:rsid w:val="000D1CF5"/>
    <w:rsid w:val="000D329B"/>
    <w:rsid w:val="000D36E9"/>
    <w:rsid w:val="000D4089"/>
    <w:rsid w:val="000D44FB"/>
    <w:rsid w:val="000D4F5E"/>
    <w:rsid w:val="000D5E16"/>
    <w:rsid w:val="000D66A7"/>
    <w:rsid w:val="000D6CFC"/>
    <w:rsid w:val="000D6D8A"/>
    <w:rsid w:val="000D702D"/>
    <w:rsid w:val="000E175C"/>
    <w:rsid w:val="000E2599"/>
    <w:rsid w:val="000E2623"/>
    <w:rsid w:val="000E2B82"/>
    <w:rsid w:val="000E2BA8"/>
    <w:rsid w:val="000E40B6"/>
    <w:rsid w:val="000E4662"/>
    <w:rsid w:val="000E4891"/>
    <w:rsid w:val="000E537B"/>
    <w:rsid w:val="000E57D0"/>
    <w:rsid w:val="000E595A"/>
    <w:rsid w:val="000E5F86"/>
    <w:rsid w:val="000E6117"/>
    <w:rsid w:val="000E71EF"/>
    <w:rsid w:val="000E7401"/>
    <w:rsid w:val="000E7858"/>
    <w:rsid w:val="000F06D0"/>
    <w:rsid w:val="000F08E7"/>
    <w:rsid w:val="000F0D9C"/>
    <w:rsid w:val="000F101B"/>
    <w:rsid w:val="000F1E00"/>
    <w:rsid w:val="000F30C5"/>
    <w:rsid w:val="000F330F"/>
    <w:rsid w:val="000F3831"/>
    <w:rsid w:val="000F3946"/>
    <w:rsid w:val="000F4CDD"/>
    <w:rsid w:val="000F5023"/>
    <w:rsid w:val="000F5F02"/>
    <w:rsid w:val="000F612A"/>
    <w:rsid w:val="000F7828"/>
    <w:rsid w:val="001009A7"/>
    <w:rsid w:val="00100B29"/>
    <w:rsid w:val="0010169A"/>
    <w:rsid w:val="0010249C"/>
    <w:rsid w:val="00103AB6"/>
    <w:rsid w:val="001044B4"/>
    <w:rsid w:val="00104DFD"/>
    <w:rsid w:val="0010519A"/>
    <w:rsid w:val="0010535D"/>
    <w:rsid w:val="001062FD"/>
    <w:rsid w:val="0010639C"/>
    <w:rsid w:val="00106C3A"/>
    <w:rsid w:val="00106FD1"/>
    <w:rsid w:val="00107688"/>
    <w:rsid w:val="0011076E"/>
    <w:rsid w:val="00110901"/>
    <w:rsid w:val="00110E26"/>
    <w:rsid w:val="00110F9A"/>
    <w:rsid w:val="0011153C"/>
    <w:rsid w:val="00111647"/>
    <w:rsid w:val="00111C64"/>
    <w:rsid w:val="001130B4"/>
    <w:rsid w:val="001134FE"/>
    <w:rsid w:val="00113E83"/>
    <w:rsid w:val="001142F1"/>
    <w:rsid w:val="00114609"/>
    <w:rsid w:val="00116195"/>
    <w:rsid w:val="001163AF"/>
    <w:rsid w:val="00117ADE"/>
    <w:rsid w:val="00117BD6"/>
    <w:rsid w:val="001206C2"/>
    <w:rsid w:val="00120BBA"/>
    <w:rsid w:val="00121211"/>
    <w:rsid w:val="00121314"/>
    <w:rsid w:val="00121360"/>
    <w:rsid w:val="00121978"/>
    <w:rsid w:val="00122425"/>
    <w:rsid w:val="0012268F"/>
    <w:rsid w:val="00122871"/>
    <w:rsid w:val="0012293D"/>
    <w:rsid w:val="00122C06"/>
    <w:rsid w:val="00122CF2"/>
    <w:rsid w:val="00123422"/>
    <w:rsid w:val="00123A38"/>
    <w:rsid w:val="00123FA9"/>
    <w:rsid w:val="001240E3"/>
    <w:rsid w:val="00124B6A"/>
    <w:rsid w:val="001254C7"/>
    <w:rsid w:val="00126E68"/>
    <w:rsid w:val="001270DF"/>
    <w:rsid w:val="001272FA"/>
    <w:rsid w:val="0012744D"/>
    <w:rsid w:val="00127974"/>
    <w:rsid w:val="001305A4"/>
    <w:rsid w:val="00130BC0"/>
    <w:rsid w:val="0013154D"/>
    <w:rsid w:val="00131805"/>
    <w:rsid w:val="001318B6"/>
    <w:rsid w:val="00132030"/>
    <w:rsid w:val="00132170"/>
    <w:rsid w:val="00132F27"/>
    <w:rsid w:val="00134563"/>
    <w:rsid w:val="00134B85"/>
    <w:rsid w:val="00135626"/>
    <w:rsid w:val="00135800"/>
    <w:rsid w:val="00135AFF"/>
    <w:rsid w:val="00135BC4"/>
    <w:rsid w:val="00135D4F"/>
    <w:rsid w:val="00136E0A"/>
    <w:rsid w:val="00137106"/>
    <w:rsid w:val="00137996"/>
    <w:rsid w:val="00140841"/>
    <w:rsid w:val="00141226"/>
    <w:rsid w:val="00143498"/>
    <w:rsid w:val="00143548"/>
    <w:rsid w:val="001437F2"/>
    <w:rsid w:val="00143857"/>
    <w:rsid w:val="001440CF"/>
    <w:rsid w:val="00144F96"/>
    <w:rsid w:val="0014527D"/>
    <w:rsid w:val="00145613"/>
    <w:rsid w:val="00146213"/>
    <w:rsid w:val="00147151"/>
    <w:rsid w:val="00150641"/>
    <w:rsid w:val="00150AE7"/>
    <w:rsid w:val="00151952"/>
    <w:rsid w:val="00151EAC"/>
    <w:rsid w:val="001520B7"/>
    <w:rsid w:val="00152C68"/>
    <w:rsid w:val="00153528"/>
    <w:rsid w:val="00153659"/>
    <w:rsid w:val="00153941"/>
    <w:rsid w:val="00153AF7"/>
    <w:rsid w:val="00154116"/>
    <w:rsid w:val="00154D6E"/>
    <w:rsid w:val="00154E68"/>
    <w:rsid w:val="001553CC"/>
    <w:rsid w:val="0015707D"/>
    <w:rsid w:val="00157965"/>
    <w:rsid w:val="00160376"/>
    <w:rsid w:val="00160487"/>
    <w:rsid w:val="0016118E"/>
    <w:rsid w:val="00161771"/>
    <w:rsid w:val="00162548"/>
    <w:rsid w:val="001626FC"/>
    <w:rsid w:val="001628B4"/>
    <w:rsid w:val="00163D48"/>
    <w:rsid w:val="00163FBD"/>
    <w:rsid w:val="0016514D"/>
    <w:rsid w:val="0016568F"/>
    <w:rsid w:val="00165808"/>
    <w:rsid w:val="0016628B"/>
    <w:rsid w:val="00167178"/>
    <w:rsid w:val="0016773C"/>
    <w:rsid w:val="00170C9E"/>
    <w:rsid w:val="0017138B"/>
    <w:rsid w:val="00171FBD"/>
    <w:rsid w:val="00172183"/>
    <w:rsid w:val="0017282B"/>
    <w:rsid w:val="00173211"/>
    <w:rsid w:val="00174284"/>
    <w:rsid w:val="0017433E"/>
    <w:rsid w:val="00174CC8"/>
    <w:rsid w:val="001751AB"/>
    <w:rsid w:val="001751F8"/>
    <w:rsid w:val="00175A3F"/>
    <w:rsid w:val="0017623C"/>
    <w:rsid w:val="00176427"/>
    <w:rsid w:val="001766B3"/>
    <w:rsid w:val="001770DA"/>
    <w:rsid w:val="00177802"/>
    <w:rsid w:val="00177DA7"/>
    <w:rsid w:val="00180E09"/>
    <w:rsid w:val="00181DD4"/>
    <w:rsid w:val="00182303"/>
    <w:rsid w:val="00183053"/>
    <w:rsid w:val="001832A4"/>
    <w:rsid w:val="00183B09"/>
    <w:rsid w:val="00183D4C"/>
    <w:rsid w:val="00183E46"/>
    <w:rsid w:val="00183F6D"/>
    <w:rsid w:val="00183F7C"/>
    <w:rsid w:val="001844F2"/>
    <w:rsid w:val="00184EEA"/>
    <w:rsid w:val="00185BC9"/>
    <w:rsid w:val="0018670E"/>
    <w:rsid w:val="0018681E"/>
    <w:rsid w:val="00187AB0"/>
    <w:rsid w:val="00187C00"/>
    <w:rsid w:val="00190C5D"/>
    <w:rsid w:val="0019107A"/>
    <w:rsid w:val="00191505"/>
    <w:rsid w:val="00191B6C"/>
    <w:rsid w:val="001924C4"/>
    <w:rsid w:val="00193244"/>
    <w:rsid w:val="0019495A"/>
    <w:rsid w:val="00195077"/>
    <w:rsid w:val="001952A9"/>
    <w:rsid w:val="0019559F"/>
    <w:rsid w:val="00196AEB"/>
    <w:rsid w:val="00197B19"/>
    <w:rsid w:val="00197D57"/>
    <w:rsid w:val="001A08AA"/>
    <w:rsid w:val="001A0C43"/>
    <w:rsid w:val="001A1476"/>
    <w:rsid w:val="001A2369"/>
    <w:rsid w:val="001A3561"/>
    <w:rsid w:val="001A3A90"/>
    <w:rsid w:val="001A4177"/>
    <w:rsid w:val="001A43DA"/>
    <w:rsid w:val="001A4A05"/>
    <w:rsid w:val="001A6CE9"/>
    <w:rsid w:val="001A7004"/>
    <w:rsid w:val="001A7008"/>
    <w:rsid w:val="001A77F7"/>
    <w:rsid w:val="001B0D07"/>
    <w:rsid w:val="001B0DD5"/>
    <w:rsid w:val="001B12EC"/>
    <w:rsid w:val="001B169E"/>
    <w:rsid w:val="001B2C01"/>
    <w:rsid w:val="001B3D28"/>
    <w:rsid w:val="001B402C"/>
    <w:rsid w:val="001B48DE"/>
    <w:rsid w:val="001B4F40"/>
    <w:rsid w:val="001B53D5"/>
    <w:rsid w:val="001B58B3"/>
    <w:rsid w:val="001B772D"/>
    <w:rsid w:val="001C130D"/>
    <w:rsid w:val="001C1409"/>
    <w:rsid w:val="001C28ED"/>
    <w:rsid w:val="001C2B5D"/>
    <w:rsid w:val="001C2EC3"/>
    <w:rsid w:val="001C34AB"/>
    <w:rsid w:val="001C3AE9"/>
    <w:rsid w:val="001C4517"/>
    <w:rsid w:val="001C4A89"/>
    <w:rsid w:val="001C4DAC"/>
    <w:rsid w:val="001C4FF2"/>
    <w:rsid w:val="001C529C"/>
    <w:rsid w:val="001C6177"/>
    <w:rsid w:val="001C636C"/>
    <w:rsid w:val="001C6D47"/>
    <w:rsid w:val="001C7D95"/>
    <w:rsid w:val="001D0363"/>
    <w:rsid w:val="001D0435"/>
    <w:rsid w:val="001D0924"/>
    <w:rsid w:val="001D09F0"/>
    <w:rsid w:val="001D12EA"/>
    <w:rsid w:val="001D2B19"/>
    <w:rsid w:val="001D2DD2"/>
    <w:rsid w:val="001D39C5"/>
    <w:rsid w:val="001D39E3"/>
    <w:rsid w:val="001D3CD3"/>
    <w:rsid w:val="001D5CA2"/>
    <w:rsid w:val="001D6688"/>
    <w:rsid w:val="001D7739"/>
    <w:rsid w:val="001D7D94"/>
    <w:rsid w:val="001E064E"/>
    <w:rsid w:val="001E0673"/>
    <w:rsid w:val="001E07E6"/>
    <w:rsid w:val="001E137D"/>
    <w:rsid w:val="001E13AE"/>
    <w:rsid w:val="001E13CF"/>
    <w:rsid w:val="001E16AC"/>
    <w:rsid w:val="001E2DD3"/>
    <w:rsid w:val="001E4218"/>
    <w:rsid w:val="001E425F"/>
    <w:rsid w:val="001E4B3E"/>
    <w:rsid w:val="001E4BAC"/>
    <w:rsid w:val="001E5066"/>
    <w:rsid w:val="001E5271"/>
    <w:rsid w:val="001E52F2"/>
    <w:rsid w:val="001E59DE"/>
    <w:rsid w:val="001E5E5E"/>
    <w:rsid w:val="001E7326"/>
    <w:rsid w:val="001F021D"/>
    <w:rsid w:val="001F0626"/>
    <w:rsid w:val="001F0B20"/>
    <w:rsid w:val="001F102D"/>
    <w:rsid w:val="001F18A9"/>
    <w:rsid w:val="001F1CEC"/>
    <w:rsid w:val="001F27C0"/>
    <w:rsid w:val="001F2BCE"/>
    <w:rsid w:val="001F4A47"/>
    <w:rsid w:val="001F4D95"/>
    <w:rsid w:val="001F4E8D"/>
    <w:rsid w:val="001F506C"/>
    <w:rsid w:val="001F5758"/>
    <w:rsid w:val="001F57BC"/>
    <w:rsid w:val="001F57C1"/>
    <w:rsid w:val="001F5EE4"/>
    <w:rsid w:val="001F6722"/>
    <w:rsid w:val="001F6C75"/>
    <w:rsid w:val="001F6F09"/>
    <w:rsid w:val="001F7E8A"/>
    <w:rsid w:val="00200A62"/>
    <w:rsid w:val="00200D19"/>
    <w:rsid w:val="002010E0"/>
    <w:rsid w:val="00201933"/>
    <w:rsid w:val="0020272F"/>
    <w:rsid w:val="00202B4B"/>
    <w:rsid w:val="0020312D"/>
    <w:rsid w:val="00203740"/>
    <w:rsid w:val="00203AC4"/>
    <w:rsid w:val="002046C7"/>
    <w:rsid w:val="00204F01"/>
    <w:rsid w:val="002051FC"/>
    <w:rsid w:val="00205C6A"/>
    <w:rsid w:val="002069D5"/>
    <w:rsid w:val="00206BEC"/>
    <w:rsid w:val="002075FA"/>
    <w:rsid w:val="00207A29"/>
    <w:rsid w:val="002101BC"/>
    <w:rsid w:val="00210400"/>
    <w:rsid w:val="00211143"/>
    <w:rsid w:val="0021162C"/>
    <w:rsid w:val="00212581"/>
    <w:rsid w:val="00213160"/>
    <w:rsid w:val="00213818"/>
    <w:rsid w:val="00213877"/>
    <w:rsid w:val="002138EA"/>
    <w:rsid w:val="00213BD1"/>
    <w:rsid w:val="00213C01"/>
    <w:rsid w:val="00213F84"/>
    <w:rsid w:val="002146E7"/>
    <w:rsid w:val="00214FBD"/>
    <w:rsid w:val="0021572D"/>
    <w:rsid w:val="00215895"/>
    <w:rsid w:val="00216DA0"/>
    <w:rsid w:val="002203FB"/>
    <w:rsid w:val="002204E4"/>
    <w:rsid w:val="00220A88"/>
    <w:rsid w:val="00220CBA"/>
    <w:rsid w:val="00221E82"/>
    <w:rsid w:val="00221F9A"/>
    <w:rsid w:val="00222897"/>
    <w:rsid w:val="00222B0C"/>
    <w:rsid w:val="00222E37"/>
    <w:rsid w:val="00223C2F"/>
    <w:rsid w:val="0022630B"/>
    <w:rsid w:val="002270C8"/>
    <w:rsid w:val="00227A12"/>
    <w:rsid w:val="002302B0"/>
    <w:rsid w:val="0023055E"/>
    <w:rsid w:val="00230769"/>
    <w:rsid w:val="00230859"/>
    <w:rsid w:val="00232B0F"/>
    <w:rsid w:val="00232D00"/>
    <w:rsid w:val="00232E2B"/>
    <w:rsid w:val="00234199"/>
    <w:rsid w:val="00234673"/>
    <w:rsid w:val="00235394"/>
    <w:rsid w:val="00235577"/>
    <w:rsid w:val="00235B2D"/>
    <w:rsid w:val="002366AF"/>
    <w:rsid w:val="0023677B"/>
    <w:rsid w:val="002405B0"/>
    <w:rsid w:val="00240679"/>
    <w:rsid w:val="00241B8C"/>
    <w:rsid w:val="00241CA0"/>
    <w:rsid w:val="00241FA4"/>
    <w:rsid w:val="002429E4"/>
    <w:rsid w:val="002435CA"/>
    <w:rsid w:val="00243EBA"/>
    <w:rsid w:val="002443E3"/>
    <w:rsid w:val="0024469F"/>
    <w:rsid w:val="00245BA3"/>
    <w:rsid w:val="00245BDD"/>
    <w:rsid w:val="002461F0"/>
    <w:rsid w:val="0024627C"/>
    <w:rsid w:val="00247958"/>
    <w:rsid w:val="0025087C"/>
    <w:rsid w:val="00251B51"/>
    <w:rsid w:val="00251C44"/>
    <w:rsid w:val="002529D2"/>
    <w:rsid w:val="00252E27"/>
    <w:rsid w:val="002537BC"/>
    <w:rsid w:val="00254C45"/>
    <w:rsid w:val="00254D10"/>
    <w:rsid w:val="0025516F"/>
    <w:rsid w:val="00255C56"/>
    <w:rsid w:val="00255C58"/>
    <w:rsid w:val="00256308"/>
    <w:rsid w:val="00256B95"/>
    <w:rsid w:val="00257004"/>
    <w:rsid w:val="002572C7"/>
    <w:rsid w:val="00257DFF"/>
    <w:rsid w:val="002601B9"/>
    <w:rsid w:val="00260505"/>
    <w:rsid w:val="002606B7"/>
    <w:rsid w:val="00260EC7"/>
    <w:rsid w:val="0026179F"/>
    <w:rsid w:val="00261A70"/>
    <w:rsid w:val="00261CBB"/>
    <w:rsid w:val="00261EB5"/>
    <w:rsid w:val="00262550"/>
    <w:rsid w:val="00262E9E"/>
    <w:rsid w:val="0026389A"/>
    <w:rsid w:val="00263B46"/>
    <w:rsid w:val="00263DA8"/>
    <w:rsid w:val="00264F5A"/>
    <w:rsid w:val="00265F40"/>
    <w:rsid w:val="00266A5A"/>
    <w:rsid w:val="00266AE4"/>
    <w:rsid w:val="00271643"/>
    <w:rsid w:val="00271A38"/>
    <w:rsid w:val="00272A2F"/>
    <w:rsid w:val="00272E26"/>
    <w:rsid w:val="002748F3"/>
    <w:rsid w:val="00274A7F"/>
    <w:rsid w:val="00274BB1"/>
    <w:rsid w:val="00274E1A"/>
    <w:rsid w:val="002751EA"/>
    <w:rsid w:val="0027573E"/>
    <w:rsid w:val="002775B1"/>
    <w:rsid w:val="002775B9"/>
    <w:rsid w:val="00277FCC"/>
    <w:rsid w:val="00280B6E"/>
    <w:rsid w:val="002811C4"/>
    <w:rsid w:val="00281639"/>
    <w:rsid w:val="00281B62"/>
    <w:rsid w:val="00282213"/>
    <w:rsid w:val="002830DA"/>
    <w:rsid w:val="00283E5E"/>
    <w:rsid w:val="00284016"/>
    <w:rsid w:val="002848C5"/>
    <w:rsid w:val="002858BF"/>
    <w:rsid w:val="002868AE"/>
    <w:rsid w:val="00287D08"/>
    <w:rsid w:val="00292373"/>
    <w:rsid w:val="002928D0"/>
    <w:rsid w:val="00292AB0"/>
    <w:rsid w:val="00292F73"/>
    <w:rsid w:val="002930E1"/>
    <w:rsid w:val="002939AF"/>
    <w:rsid w:val="00294081"/>
    <w:rsid w:val="00294491"/>
    <w:rsid w:val="0029487C"/>
    <w:rsid w:val="00294BDE"/>
    <w:rsid w:val="00295A10"/>
    <w:rsid w:val="00295D81"/>
    <w:rsid w:val="002962E5"/>
    <w:rsid w:val="00296A91"/>
    <w:rsid w:val="00297E2B"/>
    <w:rsid w:val="002A0CED"/>
    <w:rsid w:val="002A2310"/>
    <w:rsid w:val="002A26D2"/>
    <w:rsid w:val="002A2BEE"/>
    <w:rsid w:val="002A3378"/>
    <w:rsid w:val="002A4CD0"/>
    <w:rsid w:val="002A5BDF"/>
    <w:rsid w:val="002A6429"/>
    <w:rsid w:val="002A70B3"/>
    <w:rsid w:val="002A7B22"/>
    <w:rsid w:val="002A7DA6"/>
    <w:rsid w:val="002A7DC4"/>
    <w:rsid w:val="002B00A7"/>
    <w:rsid w:val="002B00C9"/>
    <w:rsid w:val="002B24AF"/>
    <w:rsid w:val="002B2E94"/>
    <w:rsid w:val="002B3489"/>
    <w:rsid w:val="002B516C"/>
    <w:rsid w:val="002B60C1"/>
    <w:rsid w:val="002B6E0D"/>
    <w:rsid w:val="002B7AF9"/>
    <w:rsid w:val="002C1090"/>
    <w:rsid w:val="002C297F"/>
    <w:rsid w:val="002C2A07"/>
    <w:rsid w:val="002C318F"/>
    <w:rsid w:val="002C340A"/>
    <w:rsid w:val="002C3573"/>
    <w:rsid w:val="002C3E08"/>
    <w:rsid w:val="002C3FE8"/>
    <w:rsid w:val="002C4969"/>
    <w:rsid w:val="002C4B52"/>
    <w:rsid w:val="002C57B1"/>
    <w:rsid w:val="002C5C0E"/>
    <w:rsid w:val="002C62F6"/>
    <w:rsid w:val="002C777A"/>
    <w:rsid w:val="002D03E5"/>
    <w:rsid w:val="002D0FC7"/>
    <w:rsid w:val="002D14DE"/>
    <w:rsid w:val="002D1E6F"/>
    <w:rsid w:val="002D2149"/>
    <w:rsid w:val="002D222B"/>
    <w:rsid w:val="002D2A56"/>
    <w:rsid w:val="002D2AEB"/>
    <w:rsid w:val="002D3434"/>
    <w:rsid w:val="002D3597"/>
    <w:rsid w:val="002D36EB"/>
    <w:rsid w:val="002D3E75"/>
    <w:rsid w:val="002D48E8"/>
    <w:rsid w:val="002D522B"/>
    <w:rsid w:val="002D66A2"/>
    <w:rsid w:val="002D76F6"/>
    <w:rsid w:val="002D7C79"/>
    <w:rsid w:val="002D7EC6"/>
    <w:rsid w:val="002E0383"/>
    <w:rsid w:val="002E195F"/>
    <w:rsid w:val="002E19F5"/>
    <w:rsid w:val="002E1FB3"/>
    <w:rsid w:val="002E2A1C"/>
    <w:rsid w:val="002E2CBE"/>
    <w:rsid w:val="002E2CE9"/>
    <w:rsid w:val="002E345E"/>
    <w:rsid w:val="002E3BF7"/>
    <w:rsid w:val="002E4190"/>
    <w:rsid w:val="002E4F0A"/>
    <w:rsid w:val="002E517D"/>
    <w:rsid w:val="002E5694"/>
    <w:rsid w:val="002E582D"/>
    <w:rsid w:val="002E6470"/>
    <w:rsid w:val="002E7D0C"/>
    <w:rsid w:val="002F0477"/>
    <w:rsid w:val="002F07ED"/>
    <w:rsid w:val="002F114A"/>
    <w:rsid w:val="002F158C"/>
    <w:rsid w:val="002F20C5"/>
    <w:rsid w:val="002F2D2E"/>
    <w:rsid w:val="002F4093"/>
    <w:rsid w:val="002F5636"/>
    <w:rsid w:val="002F6777"/>
    <w:rsid w:val="002F78D7"/>
    <w:rsid w:val="00301094"/>
    <w:rsid w:val="003022A5"/>
    <w:rsid w:val="003033B3"/>
    <w:rsid w:val="003034CD"/>
    <w:rsid w:val="00303544"/>
    <w:rsid w:val="00303AF7"/>
    <w:rsid w:val="003040D7"/>
    <w:rsid w:val="0030422B"/>
    <w:rsid w:val="00304513"/>
    <w:rsid w:val="00305393"/>
    <w:rsid w:val="003055E4"/>
    <w:rsid w:val="00305B22"/>
    <w:rsid w:val="00305C90"/>
    <w:rsid w:val="00305CF9"/>
    <w:rsid w:val="00305CFB"/>
    <w:rsid w:val="00305EC5"/>
    <w:rsid w:val="00306721"/>
    <w:rsid w:val="003070B5"/>
    <w:rsid w:val="003071C1"/>
    <w:rsid w:val="00307535"/>
    <w:rsid w:val="0030753F"/>
    <w:rsid w:val="00307A14"/>
    <w:rsid w:val="0031061B"/>
    <w:rsid w:val="00310850"/>
    <w:rsid w:val="00311116"/>
    <w:rsid w:val="00311148"/>
    <w:rsid w:val="00312606"/>
    <w:rsid w:val="0031260B"/>
    <w:rsid w:val="0031298A"/>
    <w:rsid w:val="00315267"/>
    <w:rsid w:val="0031577E"/>
    <w:rsid w:val="00315867"/>
    <w:rsid w:val="00316D53"/>
    <w:rsid w:val="00316F19"/>
    <w:rsid w:val="00322146"/>
    <w:rsid w:val="00323613"/>
    <w:rsid w:val="003240A0"/>
    <w:rsid w:val="00324956"/>
    <w:rsid w:val="00324E36"/>
    <w:rsid w:val="00325978"/>
    <w:rsid w:val="00325C7C"/>
    <w:rsid w:val="003260D7"/>
    <w:rsid w:val="003267D0"/>
    <w:rsid w:val="00326EB0"/>
    <w:rsid w:val="003302F3"/>
    <w:rsid w:val="0033138D"/>
    <w:rsid w:val="00332A1C"/>
    <w:rsid w:val="003352ED"/>
    <w:rsid w:val="003356B9"/>
    <w:rsid w:val="0033595B"/>
    <w:rsid w:val="0033597C"/>
    <w:rsid w:val="00341BDB"/>
    <w:rsid w:val="00341CA0"/>
    <w:rsid w:val="003425DF"/>
    <w:rsid w:val="00342CE8"/>
    <w:rsid w:val="003437CD"/>
    <w:rsid w:val="0034430A"/>
    <w:rsid w:val="0034581D"/>
    <w:rsid w:val="00347CA3"/>
    <w:rsid w:val="003501AC"/>
    <w:rsid w:val="00350264"/>
    <w:rsid w:val="00351331"/>
    <w:rsid w:val="00351B8E"/>
    <w:rsid w:val="00352602"/>
    <w:rsid w:val="00352BCD"/>
    <w:rsid w:val="00352C53"/>
    <w:rsid w:val="00353384"/>
    <w:rsid w:val="00353DFF"/>
    <w:rsid w:val="003553B6"/>
    <w:rsid w:val="00355873"/>
    <w:rsid w:val="00355A7A"/>
    <w:rsid w:val="0035660F"/>
    <w:rsid w:val="00357F4C"/>
    <w:rsid w:val="00357FAF"/>
    <w:rsid w:val="003600BD"/>
    <w:rsid w:val="00360466"/>
    <w:rsid w:val="0036087F"/>
    <w:rsid w:val="00360BEF"/>
    <w:rsid w:val="003628B9"/>
    <w:rsid w:val="00362900"/>
    <w:rsid w:val="00362C6E"/>
    <w:rsid w:val="00362D42"/>
    <w:rsid w:val="00362D8F"/>
    <w:rsid w:val="00363D03"/>
    <w:rsid w:val="00365019"/>
    <w:rsid w:val="00366712"/>
    <w:rsid w:val="0036687E"/>
    <w:rsid w:val="00367397"/>
    <w:rsid w:val="00367724"/>
    <w:rsid w:val="00367CB7"/>
    <w:rsid w:val="00367F6D"/>
    <w:rsid w:val="00370742"/>
    <w:rsid w:val="00370F68"/>
    <w:rsid w:val="00371669"/>
    <w:rsid w:val="003729EC"/>
    <w:rsid w:val="003730C9"/>
    <w:rsid w:val="00373241"/>
    <w:rsid w:val="00373CF5"/>
    <w:rsid w:val="00373F75"/>
    <w:rsid w:val="0037420F"/>
    <w:rsid w:val="003752A0"/>
    <w:rsid w:val="00375C55"/>
    <w:rsid w:val="003763D8"/>
    <w:rsid w:val="003767FD"/>
    <w:rsid w:val="0037685F"/>
    <w:rsid w:val="00376BB3"/>
    <w:rsid w:val="003770F6"/>
    <w:rsid w:val="00380A72"/>
    <w:rsid w:val="00381E04"/>
    <w:rsid w:val="0038258E"/>
    <w:rsid w:val="00382E2E"/>
    <w:rsid w:val="0038318D"/>
    <w:rsid w:val="003842E6"/>
    <w:rsid w:val="00384446"/>
    <w:rsid w:val="00384AA1"/>
    <w:rsid w:val="00386825"/>
    <w:rsid w:val="00387A05"/>
    <w:rsid w:val="00387B66"/>
    <w:rsid w:val="00387D7E"/>
    <w:rsid w:val="00390961"/>
    <w:rsid w:val="00390DF9"/>
    <w:rsid w:val="00391FCC"/>
    <w:rsid w:val="00392D61"/>
    <w:rsid w:val="00393042"/>
    <w:rsid w:val="00393859"/>
    <w:rsid w:val="00394130"/>
    <w:rsid w:val="00394AD5"/>
    <w:rsid w:val="00394B24"/>
    <w:rsid w:val="0039538B"/>
    <w:rsid w:val="003956BF"/>
    <w:rsid w:val="003959F3"/>
    <w:rsid w:val="00395C5E"/>
    <w:rsid w:val="0039642D"/>
    <w:rsid w:val="00397CD8"/>
    <w:rsid w:val="003A066B"/>
    <w:rsid w:val="003A0F18"/>
    <w:rsid w:val="003A2303"/>
    <w:rsid w:val="003A23AC"/>
    <w:rsid w:val="003A2B85"/>
    <w:rsid w:val="003A2E40"/>
    <w:rsid w:val="003A36EC"/>
    <w:rsid w:val="003A3FF0"/>
    <w:rsid w:val="003A42F1"/>
    <w:rsid w:val="003A43FE"/>
    <w:rsid w:val="003A4F44"/>
    <w:rsid w:val="003A5AF6"/>
    <w:rsid w:val="003A5F88"/>
    <w:rsid w:val="003A6C37"/>
    <w:rsid w:val="003A7EDE"/>
    <w:rsid w:val="003B0158"/>
    <w:rsid w:val="003B027F"/>
    <w:rsid w:val="003B1195"/>
    <w:rsid w:val="003B1617"/>
    <w:rsid w:val="003B1ADA"/>
    <w:rsid w:val="003B2609"/>
    <w:rsid w:val="003B3CB3"/>
    <w:rsid w:val="003B45E5"/>
    <w:rsid w:val="003B4C31"/>
    <w:rsid w:val="003B4DE7"/>
    <w:rsid w:val="003B56DB"/>
    <w:rsid w:val="003B5A80"/>
    <w:rsid w:val="003B5FBA"/>
    <w:rsid w:val="003B66E4"/>
    <w:rsid w:val="003B6C83"/>
    <w:rsid w:val="003B7556"/>
    <w:rsid w:val="003B755E"/>
    <w:rsid w:val="003C000B"/>
    <w:rsid w:val="003C0279"/>
    <w:rsid w:val="003C0FF6"/>
    <w:rsid w:val="003C228E"/>
    <w:rsid w:val="003C33C5"/>
    <w:rsid w:val="003C3691"/>
    <w:rsid w:val="003C40EE"/>
    <w:rsid w:val="003C425D"/>
    <w:rsid w:val="003C4571"/>
    <w:rsid w:val="003C5127"/>
    <w:rsid w:val="003C51E7"/>
    <w:rsid w:val="003C6626"/>
    <w:rsid w:val="003C79C7"/>
    <w:rsid w:val="003C7B1F"/>
    <w:rsid w:val="003C7EA8"/>
    <w:rsid w:val="003D0331"/>
    <w:rsid w:val="003D0CBF"/>
    <w:rsid w:val="003D1259"/>
    <w:rsid w:val="003D1EE1"/>
    <w:rsid w:val="003D1EFD"/>
    <w:rsid w:val="003D28BF"/>
    <w:rsid w:val="003D2C02"/>
    <w:rsid w:val="003D3062"/>
    <w:rsid w:val="003D34A5"/>
    <w:rsid w:val="003D4215"/>
    <w:rsid w:val="003D56E2"/>
    <w:rsid w:val="003D62EE"/>
    <w:rsid w:val="003D76A6"/>
    <w:rsid w:val="003D7719"/>
    <w:rsid w:val="003E0447"/>
    <w:rsid w:val="003E0A6D"/>
    <w:rsid w:val="003E0E24"/>
    <w:rsid w:val="003E23B5"/>
    <w:rsid w:val="003E3B3C"/>
    <w:rsid w:val="003E456F"/>
    <w:rsid w:val="003E4B20"/>
    <w:rsid w:val="003E5306"/>
    <w:rsid w:val="003E5B0F"/>
    <w:rsid w:val="003E6DCC"/>
    <w:rsid w:val="003E7144"/>
    <w:rsid w:val="003E7C5E"/>
    <w:rsid w:val="003F0C1D"/>
    <w:rsid w:val="003F0D40"/>
    <w:rsid w:val="003F0E89"/>
    <w:rsid w:val="003F1621"/>
    <w:rsid w:val="003F1C1B"/>
    <w:rsid w:val="003F2458"/>
    <w:rsid w:val="003F2B30"/>
    <w:rsid w:val="003F35B1"/>
    <w:rsid w:val="003F492B"/>
    <w:rsid w:val="003F5834"/>
    <w:rsid w:val="003F5E1E"/>
    <w:rsid w:val="003F79DE"/>
    <w:rsid w:val="003F7EEC"/>
    <w:rsid w:val="00400796"/>
    <w:rsid w:val="004007FE"/>
    <w:rsid w:val="00400BFF"/>
    <w:rsid w:val="00400C4E"/>
    <w:rsid w:val="00401144"/>
    <w:rsid w:val="00401AC8"/>
    <w:rsid w:val="00401D35"/>
    <w:rsid w:val="0040209C"/>
    <w:rsid w:val="00402595"/>
    <w:rsid w:val="00403967"/>
    <w:rsid w:val="00403CE7"/>
    <w:rsid w:val="00405B21"/>
    <w:rsid w:val="00407133"/>
    <w:rsid w:val="00407661"/>
    <w:rsid w:val="00407ADA"/>
    <w:rsid w:val="00407E1C"/>
    <w:rsid w:val="00410314"/>
    <w:rsid w:val="004103B2"/>
    <w:rsid w:val="004108CC"/>
    <w:rsid w:val="0041101E"/>
    <w:rsid w:val="00411995"/>
    <w:rsid w:val="00412063"/>
    <w:rsid w:val="00412A3A"/>
    <w:rsid w:val="00412EB1"/>
    <w:rsid w:val="004138D8"/>
    <w:rsid w:val="00414118"/>
    <w:rsid w:val="00416084"/>
    <w:rsid w:val="004160A9"/>
    <w:rsid w:val="004165E3"/>
    <w:rsid w:val="00416811"/>
    <w:rsid w:val="004168BB"/>
    <w:rsid w:val="004175FC"/>
    <w:rsid w:val="00420587"/>
    <w:rsid w:val="0042247A"/>
    <w:rsid w:val="0042266F"/>
    <w:rsid w:val="00422F51"/>
    <w:rsid w:val="00422F9E"/>
    <w:rsid w:val="00423E9E"/>
    <w:rsid w:val="00424F8C"/>
    <w:rsid w:val="00426989"/>
    <w:rsid w:val="004271BA"/>
    <w:rsid w:val="004307DE"/>
    <w:rsid w:val="0043103F"/>
    <w:rsid w:val="004315B0"/>
    <w:rsid w:val="0043296A"/>
    <w:rsid w:val="00432F56"/>
    <w:rsid w:val="0043355D"/>
    <w:rsid w:val="00433F81"/>
    <w:rsid w:val="00433FF6"/>
    <w:rsid w:val="0043410D"/>
    <w:rsid w:val="004344E5"/>
    <w:rsid w:val="004346CE"/>
    <w:rsid w:val="00434D2E"/>
    <w:rsid w:val="00434DC1"/>
    <w:rsid w:val="004350F4"/>
    <w:rsid w:val="00435144"/>
    <w:rsid w:val="00437A81"/>
    <w:rsid w:val="0044088D"/>
    <w:rsid w:val="004412A0"/>
    <w:rsid w:val="00445301"/>
    <w:rsid w:val="00445F14"/>
    <w:rsid w:val="004461BF"/>
    <w:rsid w:val="004462C6"/>
    <w:rsid w:val="004468CA"/>
    <w:rsid w:val="00450A92"/>
    <w:rsid w:val="00450F27"/>
    <w:rsid w:val="0045191C"/>
    <w:rsid w:val="004541B9"/>
    <w:rsid w:val="00456A75"/>
    <w:rsid w:val="00456E5B"/>
    <w:rsid w:val="0045732C"/>
    <w:rsid w:val="00457D7F"/>
    <w:rsid w:val="004600FE"/>
    <w:rsid w:val="00460839"/>
    <w:rsid w:val="00460F47"/>
    <w:rsid w:val="00461E39"/>
    <w:rsid w:val="0046297F"/>
    <w:rsid w:val="00462D3A"/>
    <w:rsid w:val="004634EB"/>
    <w:rsid w:val="00463521"/>
    <w:rsid w:val="00463E72"/>
    <w:rsid w:val="00464301"/>
    <w:rsid w:val="0046470F"/>
    <w:rsid w:val="004649FD"/>
    <w:rsid w:val="00466ECB"/>
    <w:rsid w:val="004673DA"/>
    <w:rsid w:val="004678EB"/>
    <w:rsid w:val="00467E06"/>
    <w:rsid w:val="00471125"/>
    <w:rsid w:val="00473C63"/>
    <w:rsid w:val="00473D9B"/>
    <w:rsid w:val="0047437A"/>
    <w:rsid w:val="004749A4"/>
    <w:rsid w:val="004761C5"/>
    <w:rsid w:val="004767E8"/>
    <w:rsid w:val="004811DD"/>
    <w:rsid w:val="004811F4"/>
    <w:rsid w:val="00483C6F"/>
    <w:rsid w:val="0048476A"/>
    <w:rsid w:val="00484B48"/>
    <w:rsid w:val="00484C51"/>
    <w:rsid w:val="0048543E"/>
    <w:rsid w:val="00485466"/>
    <w:rsid w:val="00485492"/>
    <w:rsid w:val="004854A5"/>
    <w:rsid w:val="004854B4"/>
    <w:rsid w:val="00485766"/>
    <w:rsid w:val="00486711"/>
    <w:rsid w:val="004868C1"/>
    <w:rsid w:val="00486A5C"/>
    <w:rsid w:val="004871E4"/>
    <w:rsid w:val="0048750F"/>
    <w:rsid w:val="00487D36"/>
    <w:rsid w:val="0049068F"/>
    <w:rsid w:val="00490B49"/>
    <w:rsid w:val="00490FB2"/>
    <w:rsid w:val="00491F87"/>
    <w:rsid w:val="0049234C"/>
    <w:rsid w:val="00493D82"/>
    <w:rsid w:val="00494395"/>
    <w:rsid w:val="00494D6A"/>
    <w:rsid w:val="00495D6D"/>
    <w:rsid w:val="004964A8"/>
    <w:rsid w:val="00497022"/>
    <w:rsid w:val="0049787A"/>
    <w:rsid w:val="004978FD"/>
    <w:rsid w:val="004A09D4"/>
    <w:rsid w:val="004A0CEA"/>
    <w:rsid w:val="004A23F7"/>
    <w:rsid w:val="004A2652"/>
    <w:rsid w:val="004A2E13"/>
    <w:rsid w:val="004A495F"/>
    <w:rsid w:val="004A577A"/>
    <w:rsid w:val="004A5887"/>
    <w:rsid w:val="004A5976"/>
    <w:rsid w:val="004A7057"/>
    <w:rsid w:val="004A719E"/>
    <w:rsid w:val="004A71D7"/>
    <w:rsid w:val="004A783D"/>
    <w:rsid w:val="004B139A"/>
    <w:rsid w:val="004B149F"/>
    <w:rsid w:val="004B1B0E"/>
    <w:rsid w:val="004B1D1F"/>
    <w:rsid w:val="004B20F9"/>
    <w:rsid w:val="004B39D6"/>
    <w:rsid w:val="004B4B34"/>
    <w:rsid w:val="004B5CF0"/>
    <w:rsid w:val="004B6B0F"/>
    <w:rsid w:val="004B762D"/>
    <w:rsid w:val="004B7D3B"/>
    <w:rsid w:val="004C0386"/>
    <w:rsid w:val="004C054E"/>
    <w:rsid w:val="004C15FF"/>
    <w:rsid w:val="004C2567"/>
    <w:rsid w:val="004C2585"/>
    <w:rsid w:val="004C2812"/>
    <w:rsid w:val="004C2BEF"/>
    <w:rsid w:val="004C304A"/>
    <w:rsid w:val="004C3076"/>
    <w:rsid w:val="004C33EA"/>
    <w:rsid w:val="004C3EF4"/>
    <w:rsid w:val="004C68EB"/>
    <w:rsid w:val="004C6C47"/>
    <w:rsid w:val="004C6FEB"/>
    <w:rsid w:val="004D0075"/>
    <w:rsid w:val="004D020E"/>
    <w:rsid w:val="004D02E7"/>
    <w:rsid w:val="004D1C92"/>
    <w:rsid w:val="004D3F7D"/>
    <w:rsid w:val="004D43CA"/>
    <w:rsid w:val="004D43D8"/>
    <w:rsid w:val="004D4B38"/>
    <w:rsid w:val="004D55DC"/>
    <w:rsid w:val="004D6733"/>
    <w:rsid w:val="004D67CC"/>
    <w:rsid w:val="004D78B5"/>
    <w:rsid w:val="004E0460"/>
    <w:rsid w:val="004E1ECF"/>
    <w:rsid w:val="004E2659"/>
    <w:rsid w:val="004E27A4"/>
    <w:rsid w:val="004E307F"/>
    <w:rsid w:val="004E30DF"/>
    <w:rsid w:val="004E39EE"/>
    <w:rsid w:val="004E41AF"/>
    <w:rsid w:val="004E4BFE"/>
    <w:rsid w:val="004E56E0"/>
    <w:rsid w:val="004E62C0"/>
    <w:rsid w:val="004E7329"/>
    <w:rsid w:val="004E73CA"/>
    <w:rsid w:val="004E73F0"/>
    <w:rsid w:val="004E7637"/>
    <w:rsid w:val="004E7887"/>
    <w:rsid w:val="004F08E1"/>
    <w:rsid w:val="004F0C5A"/>
    <w:rsid w:val="004F0DFB"/>
    <w:rsid w:val="004F16E2"/>
    <w:rsid w:val="004F1982"/>
    <w:rsid w:val="004F1F11"/>
    <w:rsid w:val="004F21DC"/>
    <w:rsid w:val="004F2CB0"/>
    <w:rsid w:val="004F2F49"/>
    <w:rsid w:val="004F36FC"/>
    <w:rsid w:val="004F58C1"/>
    <w:rsid w:val="004F5B20"/>
    <w:rsid w:val="004F5CC8"/>
    <w:rsid w:val="004F6128"/>
    <w:rsid w:val="004F626F"/>
    <w:rsid w:val="004F699E"/>
    <w:rsid w:val="005017F7"/>
    <w:rsid w:val="00501FA7"/>
    <w:rsid w:val="005026C1"/>
    <w:rsid w:val="005036A1"/>
    <w:rsid w:val="00503E59"/>
    <w:rsid w:val="00505B7F"/>
    <w:rsid w:val="00505BFA"/>
    <w:rsid w:val="005071B4"/>
    <w:rsid w:val="00507D53"/>
    <w:rsid w:val="00510D97"/>
    <w:rsid w:val="005112EA"/>
    <w:rsid w:val="005117A9"/>
    <w:rsid w:val="00511B22"/>
    <w:rsid w:val="00511F57"/>
    <w:rsid w:val="00512D81"/>
    <w:rsid w:val="005131D3"/>
    <w:rsid w:val="00513D84"/>
    <w:rsid w:val="00515CBE"/>
    <w:rsid w:val="00515E2B"/>
    <w:rsid w:val="00516610"/>
    <w:rsid w:val="00517354"/>
    <w:rsid w:val="005173CE"/>
    <w:rsid w:val="00520102"/>
    <w:rsid w:val="005206BF"/>
    <w:rsid w:val="005208E2"/>
    <w:rsid w:val="0052148A"/>
    <w:rsid w:val="00521DDF"/>
    <w:rsid w:val="005223FE"/>
    <w:rsid w:val="00522A7E"/>
    <w:rsid w:val="00522F20"/>
    <w:rsid w:val="00524503"/>
    <w:rsid w:val="00524D4F"/>
    <w:rsid w:val="005256E1"/>
    <w:rsid w:val="005259B8"/>
    <w:rsid w:val="0052600C"/>
    <w:rsid w:val="00526326"/>
    <w:rsid w:val="0052738E"/>
    <w:rsid w:val="005273F5"/>
    <w:rsid w:val="005274ED"/>
    <w:rsid w:val="00527A4C"/>
    <w:rsid w:val="00527D47"/>
    <w:rsid w:val="0053013D"/>
    <w:rsid w:val="00530A2E"/>
    <w:rsid w:val="00530A7D"/>
    <w:rsid w:val="00530D88"/>
    <w:rsid w:val="00530FBE"/>
    <w:rsid w:val="00531B77"/>
    <w:rsid w:val="005320C6"/>
    <w:rsid w:val="0053376F"/>
    <w:rsid w:val="005339DB"/>
    <w:rsid w:val="00534C89"/>
    <w:rsid w:val="0053594E"/>
    <w:rsid w:val="00535A15"/>
    <w:rsid w:val="00537A83"/>
    <w:rsid w:val="0054131D"/>
    <w:rsid w:val="00541573"/>
    <w:rsid w:val="00541D12"/>
    <w:rsid w:val="00541D59"/>
    <w:rsid w:val="00543432"/>
    <w:rsid w:val="0054348A"/>
    <w:rsid w:val="0054383B"/>
    <w:rsid w:val="00544569"/>
    <w:rsid w:val="00545BBD"/>
    <w:rsid w:val="00545C4E"/>
    <w:rsid w:val="005477DF"/>
    <w:rsid w:val="00550DD1"/>
    <w:rsid w:val="00550E5A"/>
    <w:rsid w:val="0055136F"/>
    <w:rsid w:val="005516EA"/>
    <w:rsid w:val="00555B4F"/>
    <w:rsid w:val="0055648E"/>
    <w:rsid w:val="0055682B"/>
    <w:rsid w:val="00557ED7"/>
    <w:rsid w:val="00562565"/>
    <w:rsid w:val="005627C2"/>
    <w:rsid w:val="005637E3"/>
    <w:rsid w:val="00564267"/>
    <w:rsid w:val="005646E5"/>
    <w:rsid w:val="0056479E"/>
    <w:rsid w:val="00564C65"/>
    <w:rsid w:val="00564F5F"/>
    <w:rsid w:val="005658F7"/>
    <w:rsid w:val="005663FB"/>
    <w:rsid w:val="005673DF"/>
    <w:rsid w:val="0056779B"/>
    <w:rsid w:val="00573318"/>
    <w:rsid w:val="00573CC9"/>
    <w:rsid w:val="00573F55"/>
    <w:rsid w:val="005741FF"/>
    <w:rsid w:val="005767BB"/>
    <w:rsid w:val="00577068"/>
    <w:rsid w:val="005773C2"/>
    <w:rsid w:val="005807BD"/>
    <w:rsid w:val="00581106"/>
    <w:rsid w:val="005814E2"/>
    <w:rsid w:val="00581FFC"/>
    <w:rsid w:val="00582081"/>
    <w:rsid w:val="00582C98"/>
    <w:rsid w:val="00583816"/>
    <w:rsid w:val="005848DA"/>
    <w:rsid w:val="00584CB8"/>
    <w:rsid w:val="0058519C"/>
    <w:rsid w:val="00585AAF"/>
    <w:rsid w:val="005863DC"/>
    <w:rsid w:val="00586DEA"/>
    <w:rsid w:val="00590761"/>
    <w:rsid w:val="005916F2"/>
    <w:rsid w:val="00592A2B"/>
    <w:rsid w:val="00593201"/>
    <w:rsid w:val="005956EE"/>
    <w:rsid w:val="00595B3C"/>
    <w:rsid w:val="005973FA"/>
    <w:rsid w:val="005976B1"/>
    <w:rsid w:val="00597FAF"/>
    <w:rsid w:val="005A083E"/>
    <w:rsid w:val="005A11A8"/>
    <w:rsid w:val="005A1EB2"/>
    <w:rsid w:val="005A2522"/>
    <w:rsid w:val="005A28A1"/>
    <w:rsid w:val="005A2AAE"/>
    <w:rsid w:val="005A2D44"/>
    <w:rsid w:val="005A3355"/>
    <w:rsid w:val="005A4468"/>
    <w:rsid w:val="005A4AE2"/>
    <w:rsid w:val="005A4EA2"/>
    <w:rsid w:val="005A50F5"/>
    <w:rsid w:val="005A57D9"/>
    <w:rsid w:val="005A6BF6"/>
    <w:rsid w:val="005A6D2B"/>
    <w:rsid w:val="005A7250"/>
    <w:rsid w:val="005A74E2"/>
    <w:rsid w:val="005A77B4"/>
    <w:rsid w:val="005A7A26"/>
    <w:rsid w:val="005A7DBC"/>
    <w:rsid w:val="005B020D"/>
    <w:rsid w:val="005B0A97"/>
    <w:rsid w:val="005B0F61"/>
    <w:rsid w:val="005B145A"/>
    <w:rsid w:val="005B15E5"/>
    <w:rsid w:val="005B181C"/>
    <w:rsid w:val="005B413E"/>
    <w:rsid w:val="005B44FA"/>
    <w:rsid w:val="005B4F04"/>
    <w:rsid w:val="005B5C5C"/>
    <w:rsid w:val="005B656A"/>
    <w:rsid w:val="005B677D"/>
    <w:rsid w:val="005B73D7"/>
    <w:rsid w:val="005B7C47"/>
    <w:rsid w:val="005C087C"/>
    <w:rsid w:val="005C08FD"/>
    <w:rsid w:val="005C1072"/>
    <w:rsid w:val="005C135A"/>
    <w:rsid w:val="005C1EA6"/>
    <w:rsid w:val="005C20B6"/>
    <w:rsid w:val="005C2924"/>
    <w:rsid w:val="005C42A8"/>
    <w:rsid w:val="005C52B4"/>
    <w:rsid w:val="005C5F56"/>
    <w:rsid w:val="005C797F"/>
    <w:rsid w:val="005C79E2"/>
    <w:rsid w:val="005D0B99"/>
    <w:rsid w:val="005D0D1C"/>
    <w:rsid w:val="005D1579"/>
    <w:rsid w:val="005D1735"/>
    <w:rsid w:val="005D190F"/>
    <w:rsid w:val="005D2A42"/>
    <w:rsid w:val="005D2BF6"/>
    <w:rsid w:val="005D308E"/>
    <w:rsid w:val="005D312C"/>
    <w:rsid w:val="005D3A48"/>
    <w:rsid w:val="005D3D70"/>
    <w:rsid w:val="005D4075"/>
    <w:rsid w:val="005D4816"/>
    <w:rsid w:val="005D53AC"/>
    <w:rsid w:val="005D5AC0"/>
    <w:rsid w:val="005D5FFA"/>
    <w:rsid w:val="005D61C6"/>
    <w:rsid w:val="005D6A16"/>
    <w:rsid w:val="005D6E74"/>
    <w:rsid w:val="005D7075"/>
    <w:rsid w:val="005D7470"/>
    <w:rsid w:val="005D7D8C"/>
    <w:rsid w:val="005D7E46"/>
    <w:rsid w:val="005E0AF4"/>
    <w:rsid w:val="005E2EA6"/>
    <w:rsid w:val="005E4C99"/>
    <w:rsid w:val="005E585A"/>
    <w:rsid w:val="005E5C11"/>
    <w:rsid w:val="005E5C23"/>
    <w:rsid w:val="005E726D"/>
    <w:rsid w:val="005F006F"/>
    <w:rsid w:val="005F03E9"/>
    <w:rsid w:val="005F07E1"/>
    <w:rsid w:val="005F0E16"/>
    <w:rsid w:val="005F1872"/>
    <w:rsid w:val="005F1CDD"/>
    <w:rsid w:val="005F2145"/>
    <w:rsid w:val="005F25CC"/>
    <w:rsid w:val="005F2C95"/>
    <w:rsid w:val="005F3925"/>
    <w:rsid w:val="005F57D1"/>
    <w:rsid w:val="005F656B"/>
    <w:rsid w:val="005F709F"/>
    <w:rsid w:val="00600202"/>
    <w:rsid w:val="00600392"/>
    <w:rsid w:val="00600BA4"/>
    <w:rsid w:val="00600F30"/>
    <w:rsid w:val="0060138C"/>
    <w:rsid w:val="006016E1"/>
    <w:rsid w:val="006017F5"/>
    <w:rsid w:val="0060186B"/>
    <w:rsid w:val="006018C6"/>
    <w:rsid w:val="00601E64"/>
    <w:rsid w:val="00602D27"/>
    <w:rsid w:val="00603069"/>
    <w:rsid w:val="0060488F"/>
    <w:rsid w:val="00605630"/>
    <w:rsid w:val="006078E8"/>
    <w:rsid w:val="00607A72"/>
    <w:rsid w:val="006117C3"/>
    <w:rsid w:val="00612038"/>
    <w:rsid w:val="006120E6"/>
    <w:rsid w:val="006125B4"/>
    <w:rsid w:val="00613625"/>
    <w:rsid w:val="00613B3D"/>
    <w:rsid w:val="006144A1"/>
    <w:rsid w:val="006146D5"/>
    <w:rsid w:val="00614B4C"/>
    <w:rsid w:val="00614C09"/>
    <w:rsid w:val="00616096"/>
    <w:rsid w:val="006160A2"/>
    <w:rsid w:val="00616355"/>
    <w:rsid w:val="006212FD"/>
    <w:rsid w:val="0062168F"/>
    <w:rsid w:val="00621F19"/>
    <w:rsid w:val="006225C7"/>
    <w:rsid w:val="006229E6"/>
    <w:rsid w:val="00623967"/>
    <w:rsid w:val="00623A98"/>
    <w:rsid w:val="00624055"/>
    <w:rsid w:val="006246E4"/>
    <w:rsid w:val="00624D0A"/>
    <w:rsid w:val="006252F9"/>
    <w:rsid w:val="0062551D"/>
    <w:rsid w:val="00626535"/>
    <w:rsid w:val="006278A3"/>
    <w:rsid w:val="00630046"/>
    <w:rsid w:val="0063020A"/>
    <w:rsid w:val="006302AA"/>
    <w:rsid w:val="006306E8"/>
    <w:rsid w:val="00631BFC"/>
    <w:rsid w:val="0063311D"/>
    <w:rsid w:val="00634A18"/>
    <w:rsid w:val="00634D84"/>
    <w:rsid w:val="00634FAE"/>
    <w:rsid w:val="0063567A"/>
    <w:rsid w:val="006356ED"/>
    <w:rsid w:val="00635B33"/>
    <w:rsid w:val="006363BD"/>
    <w:rsid w:val="00637385"/>
    <w:rsid w:val="00637552"/>
    <w:rsid w:val="00637608"/>
    <w:rsid w:val="00640157"/>
    <w:rsid w:val="00640CAC"/>
    <w:rsid w:val="006412DC"/>
    <w:rsid w:val="006420F8"/>
    <w:rsid w:val="00642538"/>
    <w:rsid w:val="006437E5"/>
    <w:rsid w:val="0064399B"/>
    <w:rsid w:val="00643ECB"/>
    <w:rsid w:val="00643FDE"/>
    <w:rsid w:val="006445D1"/>
    <w:rsid w:val="00644790"/>
    <w:rsid w:val="00644E62"/>
    <w:rsid w:val="00645D00"/>
    <w:rsid w:val="00646D9F"/>
    <w:rsid w:val="00647659"/>
    <w:rsid w:val="00647980"/>
    <w:rsid w:val="00647C45"/>
    <w:rsid w:val="006501AF"/>
    <w:rsid w:val="00650DDE"/>
    <w:rsid w:val="0065115A"/>
    <w:rsid w:val="0065130C"/>
    <w:rsid w:val="00651A80"/>
    <w:rsid w:val="00652F19"/>
    <w:rsid w:val="0065360C"/>
    <w:rsid w:val="00653664"/>
    <w:rsid w:val="0065384A"/>
    <w:rsid w:val="00653A36"/>
    <w:rsid w:val="00653B49"/>
    <w:rsid w:val="0065561E"/>
    <w:rsid w:val="00656A4B"/>
    <w:rsid w:val="00656CCF"/>
    <w:rsid w:val="00657D27"/>
    <w:rsid w:val="00660AE2"/>
    <w:rsid w:val="00660EDB"/>
    <w:rsid w:val="006623CE"/>
    <w:rsid w:val="00663363"/>
    <w:rsid w:val="006637FB"/>
    <w:rsid w:val="00663FD3"/>
    <w:rsid w:val="00664A12"/>
    <w:rsid w:val="00664F74"/>
    <w:rsid w:val="006650DD"/>
    <w:rsid w:val="00665881"/>
    <w:rsid w:val="0066660A"/>
    <w:rsid w:val="006667C7"/>
    <w:rsid w:val="00666CF5"/>
    <w:rsid w:val="00666E03"/>
    <w:rsid w:val="006676B0"/>
    <w:rsid w:val="00667CE2"/>
    <w:rsid w:val="00667EAA"/>
    <w:rsid w:val="006716D0"/>
    <w:rsid w:val="00671AD6"/>
    <w:rsid w:val="00671DEB"/>
    <w:rsid w:val="00672307"/>
    <w:rsid w:val="00673610"/>
    <w:rsid w:val="00673D9F"/>
    <w:rsid w:val="006752CE"/>
    <w:rsid w:val="00676685"/>
    <w:rsid w:val="00676DE2"/>
    <w:rsid w:val="006770A4"/>
    <w:rsid w:val="00677660"/>
    <w:rsid w:val="006808C6"/>
    <w:rsid w:val="00680C41"/>
    <w:rsid w:val="00680EFA"/>
    <w:rsid w:val="00681BD6"/>
    <w:rsid w:val="00682DA8"/>
    <w:rsid w:val="00684912"/>
    <w:rsid w:val="00685140"/>
    <w:rsid w:val="006854FD"/>
    <w:rsid w:val="006863CE"/>
    <w:rsid w:val="006907F9"/>
    <w:rsid w:val="00691D62"/>
    <w:rsid w:val="00692A68"/>
    <w:rsid w:val="0069383C"/>
    <w:rsid w:val="00695928"/>
    <w:rsid w:val="00695D85"/>
    <w:rsid w:val="00696134"/>
    <w:rsid w:val="00696DB7"/>
    <w:rsid w:val="006972A2"/>
    <w:rsid w:val="006973F5"/>
    <w:rsid w:val="0069790A"/>
    <w:rsid w:val="00697AEF"/>
    <w:rsid w:val="00697CA1"/>
    <w:rsid w:val="006A078D"/>
    <w:rsid w:val="006A0B60"/>
    <w:rsid w:val="006A0FB9"/>
    <w:rsid w:val="006A157E"/>
    <w:rsid w:val="006A2384"/>
    <w:rsid w:val="006A2715"/>
    <w:rsid w:val="006A3245"/>
    <w:rsid w:val="006A39DE"/>
    <w:rsid w:val="006A435C"/>
    <w:rsid w:val="006A5171"/>
    <w:rsid w:val="006A5871"/>
    <w:rsid w:val="006A5F82"/>
    <w:rsid w:val="006A66EB"/>
    <w:rsid w:val="006A6A74"/>
    <w:rsid w:val="006A6B82"/>
    <w:rsid w:val="006A6C10"/>
    <w:rsid w:val="006A6D23"/>
    <w:rsid w:val="006B012A"/>
    <w:rsid w:val="006B111B"/>
    <w:rsid w:val="006B18C8"/>
    <w:rsid w:val="006B27AC"/>
    <w:rsid w:val="006B3CAA"/>
    <w:rsid w:val="006B5654"/>
    <w:rsid w:val="006B6451"/>
    <w:rsid w:val="006B648D"/>
    <w:rsid w:val="006B72FC"/>
    <w:rsid w:val="006C0717"/>
    <w:rsid w:val="006C1173"/>
    <w:rsid w:val="006C1C3B"/>
    <w:rsid w:val="006C241D"/>
    <w:rsid w:val="006C369F"/>
    <w:rsid w:val="006C36ED"/>
    <w:rsid w:val="006C37B3"/>
    <w:rsid w:val="006C3BCB"/>
    <w:rsid w:val="006C4315"/>
    <w:rsid w:val="006C4E43"/>
    <w:rsid w:val="006C5EFA"/>
    <w:rsid w:val="006C617A"/>
    <w:rsid w:val="006C62D3"/>
    <w:rsid w:val="006C6435"/>
    <w:rsid w:val="006C643E"/>
    <w:rsid w:val="006C7442"/>
    <w:rsid w:val="006C7ACB"/>
    <w:rsid w:val="006D01BA"/>
    <w:rsid w:val="006D2779"/>
    <w:rsid w:val="006D28D0"/>
    <w:rsid w:val="006D2A39"/>
    <w:rsid w:val="006D352A"/>
    <w:rsid w:val="006D3671"/>
    <w:rsid w:val="006D37D3"/>
    <w:rsid w:val="006D3958"/>
    <w:rsid w:val="006D470A"/>
    <w:rsid w:val="006D488B"/>
    <w:rsid w:val="006D48B8"/>
    <w:rsid w:val="006D4CB4"/>
    <w:rsid w:val="006D542A"/>
    <w:rsid w:val="006D5551"/>
    <w:rsid w:val="006D5659"/>
    <w:rsid w:val="006D5BA5"/>
    <w:rsid w:val="006D6157"/>
    <w:rsid w:val="006D75EE"/>
    <w:rsid w:val="006E0A73"/>
    <w:rsid w:val="006E0FEE"/>
    <w:rsid w:val="006E1222"/>
    <w:rsid w:val="006E1AB4"/>
    <w:rsid w:val="006E2161"/>
    <w:rsid w:val="006E2F4C"/>
    <w:rsid w:val="006E36B3"/>
    <w:rsid w:val="006E38E9"/>
    <w:rsid w:val="006E3EA0"/>
    <w:rsid w:val="006E4B19"/>
    <w:rsid w:val="006E59F4"/>
    <w:rsid w:val="006E64FE"/>
    <w:rsid w:val="006E6C11"/>
    <w:rsid w:val="006E7881"/>
    <w:rsid w:val="006E7FC9"/>
    <w:rsid w:val="006F23F3"/>
    <w:rsid w:val="006F26E6"/>
    <w:rsid w:val="006F510A"/>
    <w:rsid w:val="006F5564"/>
    <w:rsid w:val="006F57C6"/>
    <w:rsid w:val="006F59FA"/>
    <w:rsid w:val="006F6C42"/>
    <w:rsid w:val="006F6C93"/>
    <w:rsid w:val="006F6F03"/>
    <w:rsid w:val="006F72DD"/>
    <w:rsid w:val="006F74E4"/>
    <w:rsid w:val="006F7C0C"/>
    <w:rsid w:val="0070052A"/>
    <w:rsid w:val="00700755"/>
    <w:rsid w:val="00700954"/>
    <w:rsid w:val="007023B9"/>
    <w:rsid w:val="007032EE"/>
    <w:rsid w:val="00703A45"/>
    <w:rsid w:val="00703F59"/>
    <w:rsid w:val="00704BDA"/>
    <w:rsid w:val="00704EFF"/>
    <w:rsid w:val="0070536A"/>
    <w:rsid w:val="0070547F"/>
    <w:rsid w:val="007054BE"/>
    <w:rsid w:val="00705905"/>
    <w:rsid w:val="00705919"/>
    <w:rsid w:val="0070641C"/>
    <w:rsid w:val="0070646B"/>
    <w:rsid w:val="00707131"/>
    <w:rsid w:val="00707C30"/>
    <w:rsid w:val="00710347"/>
    <w:rsid w:val="007109CC"/>
    <w:rsid w:val="0071232B"/>
    <w:rsid w:val="007128FD"/>
    <w:rsid w:val="007130A2"/>
    <w:rsid w:val="00715463"/>
    <w:rsid w:val="007155D0"/>
    <w:rsid w:val="00715FD6"/>
    <w:rsid w:val="007167D8"/>
    <w:rsid w:val="00716F54"/>
    <w:rsid w:val="00717257"/>
    <w:rsid w:val="00717593"/>
    <w:rsid w:val="00717FEF"/>
    <w:rsid w:val="00720794"/>
    <w:rsid w:val="00721A1B"/>
    <w:rsid w:val="00721E1E"/>
    <w:rsid w:val="00722413"/>
    <w:rsid w:val="0072327C"/>
    <w:rsid w:val="007239BB"/>
    <w:rsid w:val="00724366"/>
    <w:rsid w:val="00724619"/>
    <w:rsid w:val="0072610F"/>
    <w:rsid w:val="00726B3A"/>
    <w:rsid w:val="00727F46"/>
    <w:rsid w:val="00730655"/>
    <w:rsid w:val="007307DE"/>
    <w:rsid w:val="007318A1"/>
    <w:rsid w:val="00731D77"/>
    <w:rsid w:val="00731F9B"/>
    <w:rsid w:val="00732322"/>
    <w:rsid w:val="00732360"/>
    <w:rsid w:val="00732AD1"/>
    <w:rsid w:val="00733588"/>
    <w:rsid w:val="0073390A"/>
    <w:rsid w:val="0073424A"/>
    <w:rsid w:val="00734E64"/>
    <w:rsid w:val="00735BC3"/>
    <w:rsid w:val="00736B37"/>
    <w:rsid w:val="00736F41"/>
    <w:rsid w:val="007375C6"/>
    <w:rsid w:val="007375FC"/>
    <w:rsid w:val="007402E9"/>
    <w:rsid w:val="00740623"/>
    <w:rsid w:val="00740BB7"/>
    <w:rsid w:val="0074220F"/>
    <w:rsid w:val="00742400"/>
    <w:rsid w:val="00743009"/>
    <w:rsid w:val="0074340B"/>
    <w:rsid w:val="007439E9"/>
    <w:rsid w:val="007441F1"/>
    <w:rsid w:val="00744709"/>
    <w:rsid w:val="00746160"/>
    <w:rsid w:val="007461BE"/>
    <w:rsid w:val="007466A4"/>
    <w:rsid w:val="00746CC9"/>
    <w:rsid w:val="00747410"/>
    <w:rsid w:val="0074756B"/>
    <w:rsid w:val="00747AB7"/>
    <w:rsid w:val="00750482"/>
    <w:rsid w:val="00750825"/>
    <w:rsid w:val="00750FD8"/>
    <w:rsid w:val="00751001"/>
    <w:rsid w:val="007510CB"/>
    <w:rsid w:val="007520B4"/>
    <w:rsid w:val="0075226B"/>
    <w:rsid w:val="00752FC5"/>
    <w:rsid w:val="007530EF"/>
    <w:rsid w:val="00753C28"/>
    <w:rsid w:val="007556D0"/>
    <w:rsid w:val="00755B05"/>
    <w:rsid w:val="00756D7D"/>
    <w:rsid w:val="007572AB"/>
    <w:rsid w:val="00760721"/>
    <w:rsid w:val="00761C2A"/>
    <w:rsid w:val="00761F65"/>
    <w:rsid w:val="00761FA8"/>
    <w:rsid w:val="00762143"/>
    <w:rsid w:val="00762498"/>
    <w:rsid w:val="007636AE"/>
    <w:rsid w:val="00763821"/>
    <w:rsid w:val="00764142"/>
    <w:rsid w:val="00764329"/>
    <w:rsid w:val="007649BB"/>
    <w:rsid w:val="00764B6E"/>
    <w:rsid w:val="00764C9D"/>
    <w:rsid w:val="00765139"/>
    <w:rsid w:val="00765DE3"/>
    <w:rsid w:val="0076611A"/>
    <w:rsid w:val="00766635"/>
    <w:rsid w:val="00770C21"/>
    <w:rsid w:val="00771467"/>
    <w:rsid w:val="00771C8C"/>
    <w:rsid w:val="0077218A"/>
    <w:rsid w:val="00772410"/>
    <w:rsid w:val="00772CE9"/>
    <w:rsid w:val="00772F22"/>
    <w:rsid w:val="007737D8"/>
    <w:rsid w:val="00773F30"/>
    <w:rsid w:val="00774192"/>
    <w:rsid w:val="00774364"/>
    <w:rsid w:val="00774B0F"/>
    <w:rsid w:val="0077559B"/>
    <w:rsid w:val="007758AC"/>
    <w:rsid w:val="00775DF2"/>
    <w:rsid w:val="007763C1"/>
    <w:rsid w:val="0077646F"/>
    <w:rsid w:val="00776B6E"/>
    <w:rsid w:val="00776ED9"/>
    <w:rsid w:val="0077791F"/>
    <w:rsid w:val="00777E82"/>
    <w:rsid w:val="00780AE7"/>
    <w:rsid w:val="00781359"/>
    <w:rsid w:val="007821EF"/>
    <w:rsid w:val="007830F6"/>
    <w:rsid w:val="00783129"/>
    <w:rsid w:val="0078325C"/>
    <w:rsid w:val="00783FE8"/>
    <w:rsid w:val="00785251"/>
    <w:rsid w:val="0078530F"/>
    <w:rsid w:val="00786132"/>
    <w:rsid w:val="0078666C"/>
    <w:rsid w:val="00786A10"/>
    <w:rsid w:val="00787237"/>
    <w:rsid w:val="00787374"/>
    <w:rsid w:val="00790901"/>
    <w:rsid w:val="00790C1F"/>
    <w:rsid w:val="00790E31"/>
    <w:rsid w:val="00790FE1"/>
    <w:rsid w:val="0079126D"/>
    <w:rsid w:val="00791B81"/>
    <w:rsid w:val="00791E2F"/>
    <w:rsid w:val="00794A50"/>
    <w:rsid w:val="007952D7"/>
    <w:rsid w:val="00796162"/>
    <w:rsid w:val="007967BC"/>
    <w:rsid w:val="007973E6"/>
    <w:rsid w:val="007977C8"/>
    <w:rsid w:val="007A03D6"/>
    <w:rsid w:val="007A06D5"/>
    <w:rsid w:val="007A1248"/>
    <w:rsid w:val="007A13A2"/>
    <w:rsid w:val="007A1CCE"/>
    <w:rsid w:val="007A1DA0"/>
    <w:rsid w:val="007A2579"/>
    <w:rsid w:val="007A26A8"/>
    <w:rsid w:val="007A2EC3"/>
    <w:rsid w:val="007A38D8"/>
    <w:rsid w:val="007A4180"/>
    <w:rsid w:val="007A5ACC"/>
    <w:rsid w:val="007A5B05"/>
    <w:rsid w:val="007A5FE3"/>
    <w:rsid w:val="007A6D4E"/>
    <w:rsid w:val="007A6D8E"/>
    <w:rsid w:val="007A79FD"/>
    <w:rsid w:val="007B0B9D"/>
    <w:rsid w:val="007B157E"/>
    <w:rsid w:val="007B16A0"/>
    <w:rsid w:val="007B20E5"/>
    <w:rsid w:val="007B22A6"/>
    <w:rsid w:val="007B35D7"/>
    <w:rsid w:val="007B43D6"/>
    <w:rsid w:val="007B4908"/>
    <w:rsid w:val="007B4E97"/>
    <w:rsid w:val="007B50A8"/>
    <w:rsid w:val="007B5A43"/>
    <w:rsid w:val="007B5C5C"/>
    <w:rsid w:val="007B5C69"/>
    <w:rsid w:val="007B6387"/>
    <w:rsid w:val="007B709B"/>
    <w:rsid w:val="007C02EB"/>
    <w:rsid w:val="007C0552"/>
    <w:rsid w:val="007C0B5E"/>
    <w:rsid w:val="007C11D7"/>
    <w:rsid w:val="007C1343"/>
    <w:rsid w:val="007C1C76"/>
    <w:rsid w:val="007C1E65"/>
    <w:rsid w:val="007C2BAF"/>
    <w:rsid w:val="007C3434"/>
    <w:rsid w:val="007C4640"/>
    <w:rsid w:val="007C5EF1"/>
    <w:rsid w:val="007C63A3"/>
    <w:rsid w:val="007C68FC"/>
    <w:rsid w:val="007C790F"/>
    <w:rsid w:val="007C7B68"/>
    <w:rsid w:val="007C7BF5"/>
    <w:rsid w:val="007D04A5"/>
    <w:rsid w:val="007D075B"/>
    <w:rsid w:val="007D10D1"/>
    <w:rsid w:val="007D12FF"/>
    <w:rsid w:val="007D188E"/>
    <w:rsid w:val="007D35BE"/>
    <w:rsid w:val="007D4062"/>
    <w:rsid w:val="007D54F4"/>
    <w:rsid w:val="007D5A0A"/>
    <w:rsid w:val="007D6176"/>
    <w:rsid w:val="007D72E2"/>
    <w:rsid w:val="007D75E5"/>
    <w:rsid w:val="007D773E"/>
    <w:rsid w:val="007E00BB"/>
    <w:rsid w:val="007E066E"/>
    <w:rsid w:val="007E1004"/>
    <w:rsid w:val="007E1356"/>
    <w:rsid w:val="007E20FC"/>
    <w:rsid w:val="007E355F"/>
    <w:rsid w:val="007E405B"/>
    <w:rsid w:val="007E4525"/>
    <w:rsid w:val="007E4CD4"/>
    <w:rsid w:val="007E4D4E"/>
    <w:rsid w:val="007E7062"/>
    <w:rsid w:val="007E75D2"/>
    <w:rsid w:val="007F03F9"/>
    <w:rsid w:val="007F0E1E"/>
    <w:rsid w:val="007F1188"/>
    <w:rsid w:val="007F1963"/>
    <w:rsid w:val="007F29A7"/>
    <w:rsid w:val="007F2A4B"/>
    <w:rsid w:val="007F2D47"/>
    <w:rsid w:val="007F31CD"/>
    <w:rsid w:val="007F3751"/>
    <w:rsid w:val="007F409E"/>
    <w:rsid w:val="007F5692"/>
    <w:rsid w:val="007F5987"/>
    <w:rsid w:val="007F5DD4"/>
    <w:rsid w:val="007F5FB0"/>
    <w:rsid w:val="007F6658"/>
    <w:rsid w:val="007F7D3E"/>
    <w:rsid w:val="007F7FF6"/>
    <w:rsid w:val="00800891"/>
    <w:rsid w:val="00800918"/>
    <w:rsid w:val="00800C3C"/>
    <w:rsid w:val="00800F58"/>
    <w:rsid w:val="0080112E"/>
    <w:rsid w:val="00801412"/>
    <w:rsid w:val="008019B9"/>
    <w:rsid w:val="008021CD"/>
    <w:rsid w:val="00802CBD"/>
    <w:rsid w:val="00803440"/>
    <w:rsid w:val="00803915"/>
    <w:rsid w:val="00803BA4"/>
    <w:rsid w:val="00803D45"/>
    <w:rsid w:val="00803E19"/>
    <w:rsid w:val="00803EAF"/>
    <w:rsid w:val="008041A4"/>
    <w:rsid w:val="008051D1"/>
    <w:rsid w:val="0080708A"/>
    <w:rsid w:val="008079D7"/>
    <w:rsid w:val="00807D5D"/>
    <w:rsid w:val="00810178"/>
    <w:rsid w:val="00810D86"/>
    <w:rsid w:val="008122D4"/>
    <w:rsid w:val="008145E5"/>
    <w:rsid w:val="008148D5"/>
    <w:rsid w:val="00816078"/>
    <w:rsid w:val="008160FD"/>
    <w:rsid w:val="00816881"/>
    <w:rsid w:val="008171AD"/>
    <w:rsid w:val="008171F3"/>
    <w:rsid w:val="0081738C"/>
    <w:rsid w:val="008173EF"/>
    <w:rsid w:val="00817606"/>
    <w:rsid w:val="008177E3"/>
    <w:rsid w:val="00817F4B"/>
    <w:rsid w:val="00820415"/>
    <w:rsid w:val="00821DDF"/>
    <w:rsid w:val="008232F5"/>
    <w:rsid w:val="00823378"/>
    <w:rsid w:val="00823AA9"/>
    <w:rsid w:val="00823F9B"/>
    <w:rsid w:val="008258B8"/>
    <w:rsid w:val="00825C66"/>
    <w:rsid w:val="00825CD8"/>
    <w:rsid w:val="00827324"/>
    <w:rsid w:val="00830334"/>
    <w:rsid w:val="00830598"/>
    <w:rsid w:val="0083113D"/>
    <w:rsid w:val="008326F9"/>
    <w:rsid w:val="008329BB"/>
    <w:rsid w:val="008329BE"/>
    <w:rsid w:val="008329EB"/>
    <w:rsid w:val="008330C8"/>
    <w:rsid w:val="0083351D"/>
    <w:rsid w:val="0083377B"/>
    <w:rsid w:val="00834A8A"/>
    <w:rsid w:val="00834D32"/>
    <w:rsid w:val="0083589A"/>
    <w:rsid w:val="00836565"/>
    <w:rsid w:val="00836AD4"/>
    <w:rsid w:val="0083747E"/>
    <w:rsid w:val="00837AAE"/>
    <w:rsid w:val="008412D3"/>
    <w:rsid w:val="00841712"/>
    <w:rsid w:val="00841CB0"/>
    <w:rsid w:val="00841F4C"/>
    <w:rsid w:val="008428E7"/>
    <w:rsid w:val="008429AD"/>
    <w:rsid w:val="00843D8E"/>
    <w:rsid w:val="008440F1"/>
    <w:rsid w:val="008443C0"/>
    <w:rsid w:val="00844674"/>
    <w:rsid w:val="00844D53"/>
    <w:rsid w:val="00845CD4"/>
    <w:rsid w:val="00845DD5"/>
    <w:rsid w:val="00850292"/>
    <w:rsid w:val="0085031C"/>
    <w:rsid w:val="0085054D"/>
    <w:rsid w:val="00850685"/>
    <w:rsid w:val="00850A7B"/>
    <w:rsid w:val="00850C75"/>
    <w:rsid w:val="00850E39"/>
    <w:rsid w:val="00852D30"/>
    <w:rsid w:val="00852EBF"/>
    <w:rsid w:val="00852EEF"/>
    <w:rsid w:val="00854380"/>
    <w:rsid w:val="0085469F"/>
    <w:rsid w:val="008548DD"/>
    <w:rsid w:val="00854EAB"/>
    <w:rsid w:val="00854EF2"/>
    <w:rsid w:val="00855173"/>
    <w:rsid w:val="00855474"/>
    <w:rsid w:val="008557D9"/>
    <w:rsid w:val="00855BF7"/>
    <w:rsid w:val="00855CB8"/>
    <w:rsid w:val="00855EF9"/>
    <w:rsid w:val="00856058"/>
    <w:rsid w:val="00856214"/>
    <w:rsid w:val="00856E34"/>
    <w:rsid w:val="008570D1"/>
    <w:rsid w:val="008578F2"/>
    <w:rsid w:val="0086027E"/>
    <w:rsid w:val="0086047E"/>
    <w:rsid w:val="0086060E"/>
    <w:rsid w:val="00860A9A"/>
    <w:rsid w:val="0086122F"/>
    <w:rsid w:val="008618FD"/>
    <w:rsid w:val="00862089"/>
    <w:rsid w:val="00862A3A"/>
    <w:rsid w:val="008630D8"/>
    <w:rsid w:val="00863A8A"/>
    <w:rsid w:val="00863A9E"/>
    <w:rsid w:val="0086519E"/>
    <w:rsid w:val="00866591"/>
    <w:rsid w:val="00866BAE"/>
    <w:rsid w:val="00866D5B"/>
    <w:rsid w:val="00866FF5"/>
    <w:rsid w:val="00867469"/>
    <w:rsid w:val="008675CA"/>
    <w:rsid w:val="00870963"/>
    <w:rsid w:val="00870BA4"/>
    <w:rsid w:val="00871E3E"/>
    <w:rsid w:val="008722A5"/>
    <w:rsid w:val="008725D7"/>
    <w:rsid w:val="00872F5A"/>
    <w:rsid w:val="00873132"/>
    <w:rsid w:val="008738A4"/>
    <w:rsid w:val="00873E1F"/>
    <w:rsid w:val="0087409B"/>
    <w:rsid w:val="00874C16"/>
    <w:rsid w:val="00876825"/>
    <w:rsid w:val="00877A59"/>
    <w:rsid w:val="00877D2F"/>
    <w:rsid w:val="00877F0A"/>
    <w:rsid w:val="00880B0E"/>
    <w:rsid w:val="00880B5D"/>
    <w:rsid w:val="00881185"/>
    <w:rsid w:val="00881245"/>
    <w:rsid w:val="0088239B"/>
    <w:rsid w:val="0088298F"/>
    <w:rsid w:val="00882F62"/>
    <w:rsid w:val="008865BF"/>
    <w:rsid w:val="00886653"/>
    <w:rsid w:val="00886AE0"/>
    <w:rsid w:val="00886D1F"/>
    <w:rsid w:val="00886F1E"/>
    <w:rsid w:val="008871E9"/>
    <w:rsid w:val="008903AA"/>
    <w:rsid w:val="0089178B"/>
    <w:rsid w:val="00891EE1"/>
    <w:rsid w:val="00893987"/>
    <w:rsid w:val="00895BAB"/>
    <w:rsid w:val="008963EF"/>
    <w:rsid w:val="0089688E"/>
    <w:rsid w:val="00896D5A"/>
    <w:rsid w:val="00896E49"/>
    <w:rsid w:val="00897564"/>
    <w:rsid w:val="008A1013"/>
    <w:rsid w:val="008A19E0"/>
    <w:rsid w:val="008A1FBE"/>
    <w:rsid w:val="008A350B"/>
    <w:rsid w:val="008A35B3"/>
    <w:rsid w:val="008A4046"/>
    <w:rsid w:val="008A4057"/>
    <w:rsid w:val="008A4524"/>
    <w:rsid w:val="008A6395"/>
    <w:rsid w:val="008B0244"/>
    <w:rsid w:val="008B2961"/>
    <w:rsid w:val="008B2E60"/>
    <w:rsid w:val="008B41BE"/>
    <w:rsid w:val="008B5467"/>
    <w:rsid w:val="008B54A7"/>
    <w:rsid w:val="008B5AE7"/>
    <w:rsid w:val="008B5C8D"/>
    <w:rsid w:val="008B5CB5"/>
    <w:rsid w:val="008B5DB5"/>
    <w:rsid w:val="008B5E83"/>
    <w:rsid w:val="008B75CC"/>
    <w:rsid w:val="008B789A"/>
    <w:rsid w:val="008C0F35"/>
    <w:rsid w:val="008C14B5"/>
    <w:rsid w:val="008C184A"/>
    <w:rsid w:val="008C24C8"/>
    <w:rsid w:val="008C2BBD"/>
    <w:rsid w:val="008C2EF2"/>
    <w:rsid w:val="008C31D7"/>
    <w:rsid w:val="008C3588"/>
    <w:rsid w:val="008C4A05"/>
    <w:rsid w:val="008C5790"/>
    <w:rsid w:val="008C5C6B"/>
    <w:rsid w:val="008C60E9"/>
    <w:rsid w:val="008C6349"/>
    <w:rsid w:val="008C6DDE"/>
    <w:rsid w:val="008D0977"/>
    <w:rsid w:val="008D0A52"/>
    <w:rsid w:val="008D10EC"/>
    <w:rsid w:val="008D13A3"/>
    <w:rsid w:val="008D1B7C"/>
    <w:rsid w:val="008D225A"/>
    <w:rsid w:val="008D234B"/>
    <w:rsid w:val="008D2354"/>
    <w:rsid w:val="008D2EB7"/>
    <w:rsid w:val="008D3B43"/>
    <w:rsid w:val="008D3E70"/>
    <w:rsid w:val="008D466F"/>
    <w:rsid w:val="008D482A"/>
    <w:rsid w:val="008D4D7C"/>
    <w:rsid w:val="008D5564"/>
    <w:rsid w:val="008D6657"/>
    <w:rsid w:val="008D6BBD"/>
    <w:rsid w:val="008D72B6"/>
    <w:rsid w:val="008D7418"/>
    <w:rsid w:val="008D7A77"/>
    <w:rsid w:val="008D7D9F"/>
    <w:rsid w:val="008E0362"/>
    <w:rsid w:val="008E038E"/>
    <w:rsid w:val="008E0552"/>
    <w:rsid w:val="008E0733"/>
    <w:rsid w:val="008E0CA4"/>
    <w:rsid w:val="008E12D6"/>
    <w:rsid w:val="008E17F5"/>
    <w:rsid w:val="008E1F60"/>
    <w:rsid w:val="008E24E9"/>
    <w:rsid w:val="008E2F70"/>
    <w:rsid w:val="008E307E"/>
    <w:rsid w:val="008E3700"/>
    <w:rsid w:val="008E3BD2"/>
    <w:rsid w:val="008E4309"/>
    <w:rsid w:val="008E4509"/>
    <w:rsid w:val="008E4B54"/>
    <w:rsid w:val="008E4C82"/>
    <w:rsid w:val="008E51BF"/>
    <w:rsid w:val="008E6227"/>
    <w:rsid w:val="008E63CD"/>
    <w:rsid w:val="008E6483"/>
    <w:rsid w:val="008E6652"/>
    <w:rsid w:val="008E72DF"/>
    <w:rsid w:val="008F0932"/>
    <w:rsid w:val="008F0B27"/>
    <w:rsid w:val="008F18FD"/>
    <w:rsid w:val="008F1F17"/>
    <w:rsid w:val="008F2829"/>
    <w:rsid w:val="008F299B"/>
    <w:rsid w:val="008F2A72"/>
    <w:rsid w:val="008F2BFE"/>
    <w:rsid w:val="008F3138"/>
    <w:rsid w:val="008F4B7D"/>
    <w:rsid w:val="008F4C2F"/>
    <w:rsid w:val="008F4D02"/>
    <w:rsid w:val="008F544F"/>
    <w:rsid w:val="008F5589"/>
    <w:rsid w:val="008F5AEB"/>
    <w:rsid w:val="008F5D6F"/>
    <w:rsid w:val="008F6056"/>
    <w:rsid w:val="008F6521"/>
    <w:rsid w:val="008F70DC"/>
    <w:rsid w:val="008F7DBE"/>
    <w:rsid w:val="00901DD0"/>
    <w:rsid w:val="009022E8"/>
    <w:rsid w:val="00902C07"/>
    <w:rsid w:val="009051CE"/>
    <w:rsid w:val="00905652"/>
    <w:rsid w:val="00905804"/>
    <w:rsid w:val="00905E26"/>
    <w:rsid w:val="00906435"/>
    <w:rsid w:val="009064A1"/>
    <w:rsid w:val="00906897"/>
    <w:rsid w:val="0090796D"/>
    <w:rsid w:val="00907FC6"/>
    <w:rsid w:val="009101E2"/>
    <w:rsid w:val="00910A49"/>
    <w:rsid w:val="00911C55"/>
    <w:rsid w:val="00912303"/>
    <w:rsid w:val="00912B58"/>
    <w:rsid w:val="009130D9"/>
    <w:rsid w:val="00913531"/>
    <w:rsid w:val="009141A6"/>
    <w:rsid w:val="009149B2"/>
    <w:rsid w:val="00914B09"/>
    <w:rsid w:val="00914B63"/>
    <w:rsid w:val="00914BF6"/>
    <w:rsid w:val="00915215"/>
    <w:rsid w:val="00915360"/>
    <w:rsid w:val="00915D73"/>
    <w:rsid w:val="0091605E"/>
    <w:rsid w:val="00916077"/>
    <w:rsid w:val="00916F6E"/>
    <w:rsid w:val="00916FBE"/>
    <w:rsid w:val="009170A2"/>
    <w:rsid w:val="0091727C"/>
    <w:rsid w:val="009200F3"/>
    <w:rsid w:val="00920717"/>
    <w:rsid w:val="009208A6"/>
    <w:rsid w:val="00921AE1"/>
    <w:rsid w:val="009222D8"/>
    <w:rsid w:val="00923575"/>
    <w:rsid w:val="00923E35"/>
    <w:rsid w:val="00924217"/>
    <w:rsid w:val="00924514"/>
    <w:rsid w:val="00924BFD"/>
    <w:rsid w:val="009256D1"/>
    <w:rsid w:val="009269B8"/>
    <w:rsid w:val="00927316"/>
    <w:rsid w:val="009279C9"/>
    <w:rsid w:val="00927C5A"/>
    <w:rsid w:val="00930B53"/>
    <w:rsid w:val="00931B8C"/>
    <w:rsid w:val="00931BEC"/>
    <w:rsid w:val="009331BD"/>
    <w:rsid w:val="009337CA"/>
    <w:rsid w:val="00933D12"/>
    <w:rsid w:val="00933D96"/>
    <w:rsid w:val="00934212"/>
    <w:rsid w:val="0093443A"/>
    <w:rsid w:val="0093594E"/>
    <w:rsid w:val="00935A56"/>
    <w:rsid w:val="00937065"/>
    <w:rsid w:val="00940285"/>
    <w:rsid w:val="00940571"/>
    <w:rsid w:val="0094058F"/>
    <w:rsid w:val="009408E3"/>
    <w:rsid w:val="009410D5"/>
    <w:rsid w:val="00941A96"/>
    <w:rsid w:val="0094483E"/>
    <w:rsid w:val="00944B5D"/>
    <w:rsid w:val="00944EF4"/>
    <w:rsid w:val="0094507C"/>
    <w:rsid w:val="00945F3B"/>
    <w:rsid w:val="00946425"/>
    <w:rsid w:val="00946DE6"/>
    <w:rsid w:val="00947389"/>
    <w:rsid w:val="00947421"/>
    <w:rsid w:val="00947484"/>
    <w:rsid w:val="00947E7E"/>
    <w:rsid w:val="00950254"/>
    <w:rsid w:val="0095139A"/>
    <w:rsid w:val="00951411"/>
    <w:rsid w:val="009534D9"/>
    <w:rsid w:val="009536F4"/>
    <w:rsid w:val="00953E16"/>
    <w:rsid w:val="009542AC"/>
    <w:rsid w:val="00954414"/>
    <w:rsid w:val="0095462E"/>
    <w:rsid w:val="00955C0A"/>
    <w:rsid w:val="00955C5E"/>
    <w:rsid w:val="00956B21"/>
    <w:rsid w:val="00957066"/>
    <w:rsid w:val="00957239"/>
    <w:rsid w:val="009572C0"/>
    <w:rsid w:val="009578A9"/>
    <w:rsid w:val="009605B1"/>
    <w:rsid w:val="00960B49"/>
    <w:rsid w:val="00961C29"/>
    <w:rsid w:val="00962276"/>
    <w:rsid w:val="009633A5"/>
    <w:rsid w:val="009638D6"/>
    <w:rsid w:val="0096450F"/>
    <w:rsid w:val="00965DBE"/>
    <w:rsid w:val="00966194"/>
    <w:rsid w:val="009664CA"/>
    <w:rsid w:val="00966C5E"/>
    <w:rsid w:val="0096769E"/>
    <w:rsid w:val="00967D1B"/>
    <w:rsid w:val="00967EA8"/>
    <w:rsid w:val="00967F36"/>
    <w:rsid w:val="00970130"/>
    <w:rsid w:val="00970540"/>
    <w:rsid w:val="0097160A"/>
    <w:rsid w:val="00971D95"/>
    <w:rsid w:val="009723B4"/>
    <w:rsid w:val="009728FA"/>
    <w:rsid w:val="00973B18"/>
    <w:rsid w:val="0097408E"/>
    <w:rsid w:val="00974A0A"/>
    <w:rsid w:val="00974BB2"/>
    <w:rsid w:val="00974FA7"/>
    <w:rsid w:val="009756E5"/>
    <w:rsid w:val="00976841"/>
    <w:rsid w:val="009770B7"/>
    <w:rsid w:val="00977542"/>
    <w:rsid w:val="00977A8C"/>
    <w:rsid w:val="00980611"/>
    <w:rsid w:val="009811CC"/>
    <w:rsid w:val="0098164E"/>
    <w:rsid w:val="009817F0"/>
    <w:rsid w:val="00981BDA"/>
    <w:rsid w:val="00983663"/>
    <w:rsid w:val="0098382B"/>
    <w:rsid w:val="00983910"/>
    <w:rsid w:val="00983BAF"/>
    <w:rsid w:val="00983CCB"/>
    <w:rsid w:val="00983D09"/>
    <w:rsid w:val="009843B3"/>
    <w:rsid w:val="00985127"/>
    <w:rsid w:val="009863A5"/>
    <w:rsid w:val="00986DAB"/>
    <w:rsid w:val="009871F8"/>
    <w:rsid w:val="0098755F"/>
    <w:rsid w:val="00987C8E"/>
    <w:rsid w:val="00990261"/>
    <w:rsid w:val="00990302"/>
    <w:rsid w:val="00991569"/>
    <w:rsid w:val="009932AC"/>
    <w:rsid w:val="00993DF4"/>
    <w:rsid w:val="009946BE"/>
    <w:rsid w:val="00997F92"/>
    <w:rsid w:val="009A0198"/>
    <w:rsid w:val="009A1750"/>
    <w:rsid w:val="009A1DBF"/>
    <w:rsid w:val="009A1E16"/>
    <w:rsid w:val="009A2755"/>
    <w:rsid w:val="009A29E2"/>
    <w:rsid w:val="009A2F64"/>
    <w:rsid w:val="009A33BF"/>
    <w:rsid w:val="009A3757"/>
    <w:rsid w:val="009A3B3C"/>
    <w:rsid w:val="009A407D"/>
    <w:rsid w:val="009A62E4"/>
    <w:rsid w:val="009A68E6"/>
    <w:rsid w:val="009A7598"/>
    <w:rsid w:val="009B0033"/>
    <w:rsid w:val="009B00DE"/>
    <w:rsid w:val="009B06C4"/>
    <w:rsid w:val="009B0E95"/>
    <w:rsid w:val="009B144A"/>
    <w:rsid w:val="009B1D10"/>
    <w:rsid w:val="009B1DF8"/>
    <w:rsid w:val="009B2542"/>
    <w:rsid w:val="009B2B3C"/>
    <w:rsid w:val="009B3D20"/>
    <w:rsid w:val="009B456A"/>
    <w:rsid w:val="009B4994"/>
    <w:rsid w:val="009B4DB8"/>
    <w:rsid w:val="009B53CC"/>
    <w:rsid w:val="009B53EB"/>
    <w:rsid w:val="009B5418"/>
    <w:rsid w:val="009B6531"/>
    <w:rsid w:val="009B699F"/>
    <w:rsid w:val="009B6BEC"/>
    <w:rsid w:val="009B7197"/>
    <w:rsid w:val="009B7212"/>
    <w:rsid w:val="009C0727"/>
    <w:rsid w:val="009C08B5"/>
    <w:rsid w:val="009C0AEF"/>
    <w:rsid w:val="009C1030"/>
    <w:rsid w:val="009C1CF9"/>
    <w:rsid w:val="009C2006"/>
    <w:rsid w:val="009C2A2D"/>
    <w:rsid w:val="009C337B"/>
    <w:rsid w:val="009C3474"/>
    <w:rsid w:val="009C3860"/>
    <w:rsid w:val="009C3C9B"/>
    <w:rsid w:val="009C4072"/>
    <w:rsid w:val="009C492F"/>
    <w:rsid w:val="009C5E2D"/>
    <w:rsid w:val="009C5F17"/>
    <w:rsid w:val="009C6611"/>
    <w:rsid w:val="009D03F4"/>
    <w:rsid w:val="009D087C"/>
    <w:rsid w:val="009D0CAC"/>
    <w:rsid w:val="009D10D9"/>
    <w:rsid w:val="009D1179"/>
    <w:rsid w:val="009D279A"/>
    <w:rsid w:val="009D2F16"/>
    <w:rsid w:val="009D2FF2"/>
    <w:rsid w:val="009D3226"/>
    <w:rsid w:val="009D3385"/>
    <w:rsid w:val="009D3789"/>
    <w:rsid w:val="009D4069"/>
    <w:rsid w:val="009D4FCE"/>
    <w:rsid w:val="009D538F"/>
    <w:rsid w:val="009D56CC"/>
    <w:rsid w:val="009D7EC4"/>
    <w:rsid w:val="009E0D52"/>
    <w:rsid w:val="009E1355"/>
    <w:rsid w:val="009E14BA"/>
    <w:rsid w:val="009E156C"/>
    <w:rsid w:val="009E16A9"/>
    <w:rsid w:val="009E1763"/>
    <w:rsid w:val="009E1A5E"/>
    <w:rsid w:val="009E1FBF"/>
    <w:rsid w:val="009E311B"/>
    <w:rsid w:val="009E3205"/>
    <w:rsid w:val="009E375F"/>
    <w:rsid w:val="009E4EA8"/>
    <w:rsid w:val="009E5401"/>
    <w:rsid w:val="009E542B"/>
    <w:rsid w:val="009E5516"/>
    <w:rsid w:val="009E6097"/>
    <w:rsid w:val="009E6A9F"/>
    <w:rsid w:val="009E7583"/>
    <w:rsid w:val="009E7EF9"/>
    <w:rsid w:val="009F142D"/>
    <w:rsid w:val="009F173C"/>
    <w:rsid w:val="009F28E0"/>
    <w:rsid w:val="009F30F4"/>
    <w:rsid w:val="009F5260"/>
    <w:rsid w:val="009F7ED2"/>
    <w:rsid w:val="00A00A75"/>
    <w:rsid w:val="00A02A18"/>
    <w:rsid w:val="00A02D3C"/>
    <w:rsid w:val="00A05B26"/>
    <w:rsid w:val="00A060E0"/>
    <w:rsid w:val="00A06BF1"/>
    <w:rsid w:val="00A07289"/>
    <w:rsid w:val="00A0758F"/>
    <w:rsid w:val="00A07A22"/>
    <w:rsid w:val="00A07BCD"/>
    <w:rsid w:val="00A10439"/>
    <w:rsid w:val="00A1142C"/>
    <w:rsid w:val="00A11CE7"/>
    <w:rsid w:val="00A11E3B"/>
    <w:rsid w:val="00A13468"/>
    <w:rsid w:val="00A13841"/>
    <w:rsid w:val="00A14E05"/>
    <w:rsid w:val="00A154D7"/>
    <w:rsid w:val="00A1570A"/>
    <w:rsid w:val="00A15B47"/>
    <w:rsid w:val="00A15C98"/>
    <w:rsid w:val="00A20373"/>
    <w:rsid w:val="00A211B4"/>
    <w:rsid w:val="00A211F9"/>
    <w:rsid w:val="00A2150C"/>
    <w:rsid w:val="00A22C7D"/>
    <w:rsid w:val="00A23EFD"/>
    <w:rsid w:val="00A24054"/>
    <w:rsid w:val="00A25B96"/>
    <w:rsid w:val="00A26CA6"/>
    <w:rsid w:val="00A2786C"/>
    <w:rsid w:val="00A27AE1"/>
    <w:rsid w:val="00A31399"/>
    <w:rsid w:val="00A32651"/>
    <w:rsid w:val="00A326F4"/>
    <w:rsid w:val="00A32D5C"/>
    <w:rsid w:val="00A32FAC"/>
    <w:rsid w:val="00A33216"/>
    <w:rsid w:val="00A33B4F"/>
    <w:rsid w:val="00A33DDF"/>
    <w:rsid w:val="00A34547"/>
    <w:rsid w:val="00A34CDD"/>
    <w:rsid w:val="00A362DE"/>
    <w:rsid w:val="00A376B7"/>
    <w:rsid w:val="00A4035F"/>
    <w:rsid w:val="00A405FE"/>
    <w:rsid w:val="00A40A82"/>
    <w:rsid w:val="00A40C07"/>
    <w:rsid w:val="00A4178A"/>
    <w:rsid w:val="00A41BF5"/>
    <w:rsid w:val="00A42A2D"/>
    <w:rsid w:val="00A434AD"/>
    <w:rsid w:val="00A43C09"/>
    <w:rsid w:val="00A43F09"/>
    <w:rsid w:val="00A44BEE"/>
    <w:rsid w:val="00A46772"/>
    <w:rsid w:val="00A469E7"/>
    <w:rsid w:val="00A46C8D"/>
    <w:rsid w:val="00A47A77"/>
    <w:rsid w:val="00A47CB7"/>
    <w:rsid w:val="00A503DB"/>
    <w:rsid w:val="00A50FF4"/>
    <w:rsid w:val="00A52133"/>
    <w:rsid w:val="00A53239"/>
    <w:rsid w:val="00A538B2"/>
    <w:rsid w:val="00A53C1B"/>
    <w:rsid w:val="00A548ED"/>
    <w:rsid w:val="00A54C75"/>
    <w:rsid w:val="00A56596"/>
    <w:rsid w:val="00A576D2"/>
    <w:rsid w:val="00A5773B"/>
    <w:rsid w:val="00A601C8"/>
    <w:rsid w:val="00A604A4"/>
    <w:rsid w:val="00A60A59"/>
    <w:rsid w:val="00A61ABF"/>
    <w:rsid w:val="00A61D32"/>
    <w:rsid w:val="00A62838"/>
    <w:rsid w:val="00A63C01"/>
    <w:rsid w:val="00A64004"/>
    <w:rsid w:val="00A6479D"/>
    <w:rsid w:val="00A64A13"/>
    <w:rsid w:val="00A655A9"/>
    <w:rsid w:val="00A6568F"/>
    <w:rsid w:val="00A65C15"/>
    <w:rsid w:val="00A6605B"/>
    <w:rsid w:val="00A66ADC"/>
    <w:rsid w:val="00A6790D"/>
    <w:rsid w:val="00A67EAA"/>
    <w:rsid w:val="00A70814"/>
    <w:rsid w:val="00A70A50"/>
    <w:rsid w:val="00A7118B"/>
    <w:rsid w:val="00A7147D"/>
    <w:rsid w:val="00A724EC"/>
    <w:rsid w:val="00A72612"/>
    <w:rsid w:val="00A72A1C"/>
    <w:rsid w:val="00A73429"/>
    <w:rsid w:val="00A74549"/>
    <w:rsid w:val="00A745FA"/>
    <w:rsid w:val="00A74C9B"/>
    <w:rsid w:val="00A753DA"/>
    <w:rsid w:val="00A75439"/>
    <w:rsid w:val="00A809FA"/>
    <w:rsid w:val="00A812CF"/>
    <w:rsid w:val="00A81B15"/>
    <w:rsid w:val="00A8272E"/>
    <w:rsid w:val="00A82840"/>
    <w:rsid w:val="00A82C0D"/>
    <w:rsid w:val="00A82FB6"/>
    <w:rsid w:val="00A837FF"/>
    <w:rsid w:val="00A83989"/>
    <w:rsid w:val="00A83F40"/>
    <w:rsid w:val="00A84011"/>
    <w:rsid w:val="00A846DF"/>
    <w:rsid w:val="00A84DC8"/>
    <w:rsid w:val="00A85BA5"/>
    <w:rsid w:val="00A85DBC"/>
    <w:rsid w:val="00A86777"/>
    <w:rsid w:val="00A86A1D"/>
    <w:rsid w:val="00A87FEB"/>
    <w:rsid w:val="00A90EF8"/>
    <w:rsid w:val="00A90F7B"/>
    <w:rsid w:val="00A91DB2"/>
    <w:rsid w:val="00A9252C"/>
    <w:rsid w:val="00A92EE5"/>
    <w:rsid w:val="00A9367A"/>
    <w:rsid w:val="00A93A49"/>
    <w:rsid w:val="00A93F9F"/>
    <w:rsid w:val="00A9420E"/>
    <w:rsid w:val="00A9580E"/>
    <w:rsid w:val="00A97648"/>
    <w:rsid w:val="00A97A0C"/>
    <w:rsid w:val="00AA17C9"/>
    <w:rsid w:val="00AA1CFD"/>
    <w:rsid w:val="00AA20AD"/>
    <w:rsid w:val="00AA2239"/>
    <w:rsid w:val="00AA2843"/>
    <w:rsid w:val="00AA33D2"/>
    <w:rsid w:val="00AA33F2"/>
    <w:rsid w:val="00AA34ED"/>
    <w:rsid w:val="00AA4DD7"/>
    <w:rsid w:val="00AA5217"/>
    <w:rsid w:val="00AA5DD1"/>
    <w:rsid w:val="00AA646D"/>
    <w:rsid w:val="00AA7883"/>
    <w:rsid w:val="00AB0A1A"/>
    <w:rsid w:val="00AB0C57"/>
    <w:rsid w:val="00AB1195"/>
    <w:rsid w:val="00AB1374"/>
    <w:rsid w:val="00AB1436"/>
    <w:rsid w:val="00AB182B"/>
    <w:rsid w:val="00AB1F73"/>
    <w:rsid w:val="00AB2A32"/>
    <w:rsid w:val="00AB3790"/>
    <w:rsid w:val="00AB3DCC"/>
    <w:rsid w:val="00AB4182"/>
    <w:rsid w:val="00AB4210"/>
    <w:rsid w:val="00AB462C"/>
    <w:rsid w:val="00AB4653"/>
    <w:rsid w:val="00AB5793"/>
    <w:rsid w:val="00AB6423"/>
    <w:rsid w:val="00AB74C9"/>
    <w:rsid w:val="00AB7810"/>
    <w:rsid w:val="00AB79B8"/>
    <w:rsid w:val="00AB7BEA"/>
    <w:rsid w:val="00AC006E"/>
    <w:rsid w:val="00AC00AC"/>
    <w:rsid w:val="00AC1202"/>
    <w:rsid w:val="00AC1A3D"/>
    <w:rsid w:val="00AC27DB"/>
    <w:rsid w:val="00AC388C"/>
    <w:rsid w:val="00AC4AC3"/>
    <w:rsid w:val="00AC4D98"/>
    <w:rsid w:val="00AC5DA3"/>
    <w:rsid w:val="00AC69F2"/>
    <w:rsid w:val="00AC6D6B"/>
    <w:rsid w:val="00AC789C"/>
    <w:rsid w:val="00AD0353"/>
    <w:rsid w:val="00AD101F"/>
    <w:rsid w:val="00AD1085"/>
    <w:rsid w:val="00AD115A"/>
    <w:rsid w:val="00AD1609"/>
    <w:rsid w:val="00AD1BDC"/>
    <w:rsid w:val="00AD1DBD"/>
    <w:rsid w:val="00AD21F0"/>
    <w:rsid w:val="00AD29A2"/>
    <w:rsid w:val="00AD2B0C"/>
    <w:rsid w:val="00AD385F"/>
    <w:rsid w:val="00AD3B72"/>
    <w:rsid w:val="00AD3BD4"/>
    <w:rsid w:val="00AD3FB9"/>
    <w:rsid w:val="00AD4318"/>
    <w:rsid w:val="00AD43E7"/>
    <w:rsid w:val="00AD47A8"/>
    <w:rsid w:val="00AD50FA"/>
    <w:rsid w:val="00AD760A"/>
    <w:rsid w:val="00AD7736"/>
    <w:rsid w:val="00AD785D"/>
    <w:rsid w:val="00AE074A"/>
    <w:rsid w:val="00AE0EEA"/>
    <w:rsid w:val="00AE1A53"/>
    <w:rsid w:val="00AE1D5F"/>
    <w:rsid w:val="00AE2B50"/>
    <w:rsid w:val="00AE2F3B"/>
    <w:rsid w:val="00AE3BB9"/>
    <w:rsid w:val="00AE40E0"/>
    <w:rsid w:val="00AE49FE"/>
    <w:rsid w:val="00AE4E81"/>
    <w:rsid w:val="00AE4ED8"/>
    <w:rsid w:val="00AE5C90"/>
    <w:rsid w:val="00AE6CE1"/>
    <w:rsid w:val="00AE70D4"/>
    <w:rsid w:val="00AE7684"/>
    <w:rsid w:val="00AE7868"/>
    <w:rsid w:val="00AF0407"/>
    <w:rsid w:val="00AF1AAE"/>
    <w:rsid w:val="00AF1DFE"/>
    <w:rsid w:val="00AF225A"/>
    <w:rsid w:val="00AF2336"/>
    <w:rsid w:val="00AF2EA8"/>
    <w:rsid w:val="00AF2F77"/>
    <w:rsid w:val="00AF30F5"/>
    <w:rsid w:val="00AF3204"/>
    <w:rsid w:val="00AF6008"/>
    <w:rsid w:val="00AF759B"/>
    <w:rsid w:val="00B00012"/>
    <w:rsid w:val="00B00EDA"/>
    <w:rsid w:val="00B02F61"/>
    <w:rsid w:val="00B02FD3"/>
    <w:rsid w:val="00B033A9"/>
    <w:rsid w:val="00B03678"/>
    <w:rsid w:val="00B039B5"/>
    <w:rsid w:val="00B04FF9"/>
    <w:rsid w:val="00B0502E"/>
    <w:rsid w:val="00B0508E"/>
    <w:rsid w:val="00B064E7"/>
    <w:rsid w:val="00B071C3"/>
    <w:rsid w:val="00B072AB"/>
    <w:rsid w:val="00B0752F"/>
    <w:rsid w:val="00B101A6"/>
    <w:rsid w:val="00B1071A"/>
    <w:rsid w:val="00B10B55"/>
    <w:rsid w:val="00B11C5E"/>
    <w:rsid w:val="00B14215"/>
    <w:rsid w:val="00B14CE6"/>
    <w:rsid w:val="00B1516C"/>
    <w:rsid w:val="00B15936"/>
    <w:rsid w:val="00B15A6A"/>
    <w:rsid w:val="00B163F8"/>
    <w:rsid w:val="00B17104"/>
    <w:rsid w:val="00B173C5"/>
    <w:rsid w:val="00B177D4"/>
    <w:rsid w:val="00B177DC"/>
    <w:rsid w:val="00B17E5F"/>
    <w:rsid w:val="00B17F9F"/>
    <w:rsid w:val="00B20042"/>
    <w:rsid w:val="00B2007E"/>
    <w:rsid w:val="00B21700"/>
    <w:rsid w:val="00B21FF7"/>
    <w:rsid w:val="00B22ADD"/>
    <w:rsid w:val="00B2472D"/>
    <w:rsid w:val="00B24E40"/>
    <w:rsid w:val="00B25254"/>
    <w:rsid w:val="00B25304"/>
    <w:rsid w:val="00B2549F"/>
    <w:rsid w:val="00B267DD"/>
    <w:rsid w:val="00B27161"/>
    <w:rsid w:val="00B310DC"/>
    <w:rsid w:val="00B31EA5"/>
    <w:rsid w:val="00B32FE3"/>
    <w:rsid w:val="00B33B1E"/>
    <w:rsid w:val="00B33B5E"/>
    <w:rsid w:val="00B3503C"/>
    <w:rsid w:val="00B353F5"/>
    <w:rsid w:val="00B36DD9"/>
    <w:rsid w:val="00B376DB"/>
    <w:rsid w:val="00B408AC"/>
    <w:rsid w:val="00B40AD9"/>
    <w:rsid w:val="00B4182A"/>
    <w:rsid w:val="00B427CB"/>
    <w:rsid w:val="00B42A45"/>
    <w:rsid w:val="00B42E37"/>
    <w:rsid w:val="00B43B06"/>
    <w:rsid w:val="00B43B6F"/>
    <w:rsid w:val="00B43D47"/>
    <w:rsid w:val="00B44132"/>
    <w:rsid w:val="00B46DAB"/>
    <w:rsid w:val="00B47631"/>
    <w:rsid w:val="00B47D74"/>
    <w:rsid w:val="00B50332"/>
    <w:rsid w:val="00B51652"/>
    <w:rsid w:val="00B52CA1"/>
    <w:rsid w:val="00B536E2"/>
    <w:rsid w:val="00B53E52"/>
    <w:rsid w:val="00B54986"/>
    <w:rsid w:val="00B558D9"/>
    <w:rsid w:val="00B55A31"/>
    <w:rsid w:val="00B57265"/>
    <w:rsid w:val="00B573B0"/>
    <w:rsid w:val="00B60516"/>
    <w:rsid w:val="00B61108"/>
    <w:rsid w:val="00B617C4"/>
    <w:rsid w:val="00B621BF"/>
    <w:rsid w:val="00B633AE"/>
    <w:rsid w:val="00B63717"/>
    <w:rsid w:val="00B63C95"/>
    <w:rsid w:val="00B63FFC"/>
    <w:rsid w:val="00B64359"/>
    <w:rsid w:val="00B65009"/>
    <w:rsid w:val="00B65C6F"/>
    <w:rsid w:val="00B661F1"/>
    <w:rsid w:val="00B665D2"/>
    <w:rsid w:val="00B6737C"/>
    <w:rsid w:val="00B675EE"/>
    <w:rsid w:val="00B67EE7"/>
    <w:rsid w:val="00B70B36"/>
    <w:rsid w:val="00B715E1"/>
    <w:rsid w:val="00B72118"/>
    <w:rsid w:val="00B7214D"/>
    <w:rsid w:val="00B73DCE"/>
    <w:rsid w:val="00B73E87"/>
    <w:rsid w:val="00B73E95"/>
    <w:rsid w:val="00B73FE8"/>
    <w:rsid w:val="00B74372"/>
    <w:rsid w:val="00B7448C"/>
    <w:rsid w:val="00B74C2B"/>
    <w:rsid w:val="00B75974"/>
    <w:rsid w:val="00B75EB3"/>
    <w:rsid w:val="00B77CA2"/>
    <w:rsid w:val="00B77F06"/>
    <w:rsid w:val="00B80283"/>
    <w:rsid w:val="00B8087F"/>
    <w:rsid w:val="00B8095F"/>
    <w:rsid w:val="00B80B0C"/>
    <w:rsid w:val="00B80B11"/>
    <w:rsid w:val="00B81097"/>
    <w:rsid w:val="00B82399"/>
    <w:rsid w:val="00B8446C"/>
    <w:rsid w:val="00B84896"/>
    <w:rsid w:val="00B857FF"/>
    <w:rsid w:val="00B85E59"/>
    <w:rsid w:val="00B85F98"/>
    <w:rsid w:val="00B87111"/>
    <w:rsid w:val="00B871CD"/>
    <w:rsid w:val="00B87402"/>
    <w:rsid w:val="00B87725"/>
    <w:rsid w:val="00B90552"/>
    <w:rsid w:val="00B92D0D"/>
    <w:rsid w:val="00B93933"/>
    <w:rsid w:val="00B9533D"/>
    <w:rsid w:val="00B964E8"/>
    <w:rsid w:val="00B97504"/>
    <w:rsid w:val="00BA2446"/>
    <w:rsid w:val="00BA259A"/>
    <w:rsid w:val="00BA259C"/>
    <w:rsid w:val="00BA29D3"/>
    <w:rsid w:val="00BA2D84"/>
    <w:rsid w:val="00BA307F"/>
    <w:rsid w:val="00BA3210"/>
    <w:rsid w:val="00BA3307"/>
    <w:rsid w:val="00BA3E74"/>
    <w:rsid w:val="00BA4596"/>
    <w:rsid w:val="00BA45F7"/>
    <w:rsid w:val="00BA47ED"/>
    <w:rsid w:val="00BA5280"/>
    <w:rsid w:val="00BA54B1"/>
    <w:rsid w:val="00BA6086"/>
    <w:rsid w:val="00BA757A"/>
    <w:rsid w:val="00BB0946"/>
    <w:rsid w:val="00BB0FDE"/>
    <w:rsid w:val="00BB0FE4"/>
    <w:rsid w:val="00BB122B"/>
    <w:rsid w:val="00BB14F1"/>
    <w:rsid w:val="00BB1791"/>
    <w:rsid w:val="00BB286F"/>
    <w:rsid w:val="00BB2BAB"/>
    <w:rsid w:val="00BB4004"/>
    <w:rsid w:val="00BB551C"/>
    <w:rsid w:val="00BB5645"/>
    <w:rsid w:val="00BB572E"/>
    <w:rsid w:val="00BB5BF4"/>
    <w:rsid w:val="00BB5D3B"/>
    <w:rsid w:val="00BB5D3F"/>
    <w:rsid w:val="00BB74FD"/>
    <w:rsid w:val="00BB7C6B"/>
    <w:rsid w:val="00BB7EE1"/>
    <w:rsid w:val="00BC1696"/>
    <w:rsid w:val="00BC1BCF"/>
    <w:rsid w:val="00BC2595"/>
    <w:rsid w:val="00BC2D46"/>
    <w:rsid w:val="00BC38C3"/>
    <w:rsid w:val="00BC3BFA"/>
    <w:rsid w:val="00BC3C0D"/>
    <w:rsid w:val="00BC5803"/>
    <w:rsid w:val="00BC5982"/>
    <w:rsid w:val="00BC6006"/>
    <w:rsid w:val="00BC6212"/>
    <w:rsid w:val="00BC64C6"/>
    <w:rsid w:val="00BC6966"/>
    <w:rsid w:val="00BC78EB"/>
    <w:rsid w:val="00BC7CA2"/>
    <w:rsid w:val="00BD0C55"/>
    <w:rsid w:val="00BD0FDA"/>
    <w:rsid w:val="00BD3C4D"/>
    <w:rsid w:val="00BD4BFF"/>
    <w:rsid w:val="00BD4E6B"/>
    <w:rsid w:val="00BD637B"/>
    <w:rsid w:val="00BD6404"/>
    <w:rsid w:val="00BD6DF0"/>
    <w:rsid w:val="00BD7235"/>
    <w:rsid w:val="00BE0513"/>
    <w:rsid w:val="00BE079B"/>
    <w:rsid w:val="00BE0B02"/>
    <w:rsid w:val="00BE14F5"/>
    <w:rsid w:val="00BE178E"/>
    <w:rsid w:val="00BE181D"/>
    <w:rsid w:val="00BE2412"/>
    <w:rsid w:val="00BE33AE"/>
    <w:rsid w:val="00BE36AC"/>
    <w:rsid w:val="00BE5766"/>
    <w:rsid w:val="00BE58EA"/>
    <w:rsid w:val="00BE6CF5"/>
    <w:rsid w:val="00BE73D5"/>
    <w:rsid w:val="00BF0368"/>
    <w:rsid w:val="00BF046F"/>
    <w:rsid w:val="00BF12BD"/>
    <w:rsid w:val="00BF2E64"/>
    <w:rsid w:val="00BF390F"/>
    <w:rsid w:val="00BF3BC2"/>
    <w:rsid w:val="00BF3E58"/>
    <w:rsid w:val="00BF4238"/>
    <w:rsid w:val="00BF43E3"/>
    <w:rsid w:val="00BF5743"/>
    <w:rsid w:val="00BF5D39"/>
    <w:rsid w:val="00BF6E31"/>
    <w:rsid w:val="00BF6FE4"/>
    <w:rsid w:val="00BF7F31"/>
    <w:rsid w:val="00C00861"/>
    <w:rsid w:val="00C019D0"/>
    <w:rsid w:val="00C019F0"/>
    <w:rsid w:val="00C01D50"/>
    <w:rsid w:val="00C025A8"/>
    <w:rsid w:val="00C02E7B"/>
    <w:rsid w:val="00C039E9"/>
    <w:rsid w:val="00C0412F"/>
    <w:rsid w:val="00C042EA"/>
    <w:rsid w:val="00C0537C"/>
    <w:rsid w:val="00C056DC"/>
    <w:rsid w:val="00C06144"/>
    <w:rsid w:val="00C109DE"/>
    <w:rsid w:val="00C10EC5"/>
    <w:rsid w:val="00C112A7"/>
    <w:rsid w:val="00C11C37"/>
    <w:rsid w:val="00C128B4"/>
    <w:rsid w:val="00C1329B"/>
    <w:rsid w:val="00C17202"/>
    <w:rsid w:val="00C17D61"/>
    <w:rsid w:val="00C17EF2"/>
    <w:rsid w:val="00C17F5B"/>
    <w:rsid w:val="00C205FC"/>
    <w:rsid w:val="00C20979"/>
    <w:rsid w:val="00C20FC8"/>
    <w:rsid w:val="00C21560"/>
    <w:rsid w:val="00C21C25"/>
    <w:rsid w:val="00C21D1F"/>
    <w:rsid w:val="00C22C4E"/>
    <w:rsid w:val="00C23117"/>
    <w:rsid w:val="00C260FA"/>
    <w:rsid w:val="00C2662D"/>
    <w:rsid w:val="00C26E19"/>
    <w:rsid w:val="00C31283"/>
    <w:rsid w:val="00C3177F"/>
    <w:rsid w:val="00C31BC0"/>
    <w:rsid w:val="00C338F0"/>
    <w:rsid w:val="00C33C48"/>
    <w:rsid w:val="00C340E5"/>
    <w:rsid w:val="00C35AA7"/>
    <w:rsid w:val="00C36968"/>
    <w:rsid w:val="00C37029"/>
    <w:rsid w:val="00C370AB"/>
    <w:rsid w:val="00C37670"/>
    <w:rsid w:val="00C406C7"/>
    <w:rsid w:val="00C40F1D"/>
    <w:rsid w:val="00C40FC6"/>
    <w:rsid w:val="00C42F1D"/>
    <w:rsid w:val="00C4387C"/>
    <w:rsid w:val="00C43BA1"/>
    <w:rsid w:val="00C43DAB"/>
    <w:rsid w:val="00C43E8B"/>
    <w:rsid w:val="00C444F3"/>
    <w:rsid w:val="00C445DB"/>
    <w:rsid w:val="00C44737"/>
    <w:rsid w:val="00C44AB1"/>
    <w:rsid w:val="00C454E3"/>
    <w:rsid w:val="00C45B48"/>
    <w:rsid w:val="00C45C42"/>
    <w:rsid w:val="00C46074"/>
    <w:rsid w:val="00C47ACD"/>
    <w:rsid w:val="00C47F08"/>
    <w:rsid w:val="00C50F0C"/>
    <w:rsid w:val="00C5186A"/>
    <w:rsid w:val="00C51E5A"/>
    <w:rsid w:val="00C52B41"/>
    <w:rsid w:val="00C535A5"/>
    <w:rsid w:val="00C536FB"/>
    <w:rsid w:val="00C550F9"/>
    <w:rsid w:val="00C555EE"/>
    <w:rsid w:val="00C55E1C"/>
    <w:rsid w:val="00C5739F"/>
    <w:rsid w:val="00C57C15"/>
    <w:rsid w:val="00C57CF0"/>
    <w:rsid w:val="00C609F4"/>
    <w:rsid w:val="00C60ACF"/>
    <w:rsid w:val="00C61EC4"/>
    <w:rsid w:val="00C623C5"/>
    <w:rsid w:val="00C623DA"/>
    <w:rsid w:val="00C625C9"/>
    <w:rsid w:val="00C63303"/>
    <w:rsid w:val="00C641A1"/>
    <w:rsid w:val="00C642EB"/>
    <w:rsid w:val="00C64694"/>
    <w:rsid w:val="00C653E2"/>
    <w:rsid w:val="00C65891"/>
    <w:rsid w:val="00C70512"/>
    <w:rsid w:val="00C706BF"/>
    <w:rsid w:val="00C711EF"/>
    <w:rsid w:val="00C72156"/>
    <w:rsid w:val="00C724D3"/>
    <w:rsid w:val="00C7255D"/>
    <w:rsid w:val="00C730DF"/>
    <w:rsid w:val="00C734AD"/>
    <w:rsid w:val="00C73664"/>
    <w:rsid w:val="00C736B0"/>
    <w:rsid w:val="00C7381D"/>
    <w:rsid w:val="00C73A80"/>
    <w:rsid w:val="00C73AAB"/>
    <w:rsid w:val="00C74374"/>
    <w:rsid w:val="00C7467E"/>
    <w:rsid w:val="00C74A78"/>
    <w:rsid w:val="00C755D0"/>
    <w:rsid w:val="00C77027"/>
    <w:rsid w:val="00C77DD9"/>
    <w:rsid w:val="00C77F3F"/>
    <w:rsid w:val="00C802B4"/>
    <w:rsid w:val="00C80615"/>
    <w:rsid w:val="00C80AE5"/>
    <w:rsid w:val="00C80D61"/>
    <w:rsid w:val="00C80F13"/>
    <w:rsid w:val="00C8100E"/>
    <w:rsid w:val="00C822D7"/>
    <w:rsid w:val="00C82674"/>
    <w:rsid w:val="00C82729"/>
    <w:rsid w:val="00C83F94"/>
    <w:rsid w:val="00C84F0A"/>
    <w:rsid w:val="00C84FBB"/>
    <w:rsid w:val="00C85354"/>
    <w:rsid w:val="00C8630C"/>
    <w:rsid w:val="00C86672"/>
    <w:rsid w:val="00C86ABA"/>
    <w:rsid w:val="00C87AEC"/>
    <w:rsid w:val="00C922DA"/>
    <w:rsid w:val="00C92542"/>
    <w:rsid w:val="00C93960"/>
    <w:rsid w:val="00C93F72"/>
    <w:rsid w:val="00C9418B"/>
    <w:rsid w:val="00C943F3"/>
    <w:rsid w:val="00C94B29"/>
    <w:rsid w:val="00C95839"/>
    <w:rsid w:val="00C97D33"/>
    <w:rsid w:val="00CA060D"/>
    <w:rsid w:val="00CA08A5"/>
    <w:rsid w:val="00CA08C6"/>
    <w:rsid w:val="00CA0AA8"/>
    <w:rsid w:val="00CA117F"/>
    <w:rsid w:val="00CA20FA"/>
    <w:rsid w:val="00CA2143"/>
    <w:rsid w:val="00CA26C5"/>
    <w:rsid w:val="00CA2729"/>
    <w:rsid w:val="00CA276B"/>
    <w:rsid w:val="00CA292C"/>
    <w:rsid w:val="00CA3057"/>
    <w:rsid w:val="00CA384E"/>
    <w:rsid w:val="00CA4090"/>
    <w:rsid w:val="00CA45F8"/>
    <w:rsid w:val="00CA53DD"/>
    <w:rsid w:val="00CA5A72"/>
    <w:rsid w:val="00CA6BB3"/>
    <w:rsid w:val="00CA7BA3"/>
    <w:rsid w:val="00CB0AC1"/>
    <w:rsid w:val="00CB184E"/>
    <w:rsid w:val="00CB33C7"/>
    <w:rsid w:val="00CB3CC2"/>
    <w:rsid w:val="00CB3FA8"/>
    <w:rsid w:val="00CB4B5B"/>
    <w:rsid w:val="00CB5C44"/>
    <w:rsid w:val="00CB6363"/>
    <w:rsid w:val="00CB67A6"/>
    <w:rsid w:val="00CB6EFE"/>
    <w:rsid w:val="00CB75C9"/>
    <w:rsid w:val="00CC072D"/>
    <w:rsid w:val="00CC0AE4"/>
    <w:rsid w:val="00CC25B4"/>
    <w:rsid w:val="00CC2E7B"/>
    <w:rsid w:val="00CC324A"/>
    <w:rsid w:val="00CC343D"/>
    <w:rsid w:val="00CC3DAA"/>
    <w:rsid w:val="00CC3E31"/>
    <w:rsid w:val="00CC4AFB"/>
    <w:rsid w:val="00CC4D03"/>
    <w:rsid w:val="00CC5368"/>
    <w:rsid w:val="00CC55C7"/>
    <w:rsid w:val="00CC5798"/>
    <w:rsid w:val="00CC58DF"/>
    <w:rsid w:val="00CC69C8"/>
    <w:rsid w:val="00CC6FB9"/>
    <w:rsid w:val="00CC77A2"/>
    <w:rsid w:val="00CC7AEA"/>
    <w:rsid w:val="00CC7C95"/>
    <w:rsid w:val="00CC7FB5"/>
    <w:rsid w:val="00CC7FE6"/>
    <w:rsid w:val="00CD06F5"/>
    <w:rsid w:val="00CD162F"/>
    <w:rsid w:val="00CD2472"/>
    <w:rsid w:val="00CD37D9"/>
    <w:rsid w:val="00CD40BC"/>
    <w:rsid w:val="00CD5914"/>
    <w:rsid w:val="00CD6A1B"/>
    <w:rsid w:val="00CD7AD4"/>
    <w:rsid w:val="00CD7F11"/>
    <w:rsid w:val="00CE03C2"/>
    <w:rsid w:val="00CE05D9"/>
    <w:rsid w:val="00CE0848"/>
    <w:rsid w:val="00CE0A7F"/>
    <w:rsid w:val="00CE1718"/>
    <w:rsid w:val="00CE1770"/>
    <w:rsid w:val="00CE1C50"/>
    <w:rsid w:val="00CE1CC5"/>
    <w:rsid w:val="00CE4029"/>
    <w:rsid w:val="00CE4447"/>
    <w:rsid w:val="00CE4993"/>
    <w:rsid w:val="00CE4CBA"/>
    <w:rsid w:val="00CE64A0"/>
    <w:rsid w:val="00CE6DF5"/>
    <w:rsid w:val="00CE7A79"/>
    <w:rsid w:val="00CE7F00"/>
    <w:rsid w:val="00CF0CE3"/>
    <w:rsid w:val="00CF1E92"/>
    <w:rsid w:val="00CF278C"/>
    <w:rsid w:val="00CF4156"/>
    <w:rsid w:val="00CF5039"/>
    <w:rsid w:val="00CF606D"/>
    <w:rsid w:val="00CF6531"/>
    <w:rsid w:val="00CF71F0"/>
    <w:rsid w:val="00D00722"/>
    <w:rsid w:val="00D01BBB"/>
    <w:rsid w:val="00D01C91"/>
    <w:rsid w:val="00D01EFF"/>
    <w:rsid w:val="00D02906"/>
    <w:rsid w:val="00D03D00"/>
    <w:rsid w:val="00D04D23"/>
    <w:rsid w:val="00D04DC2"/>
    <w:rsid w:val="00D05168"/>
    <w:rsid w:val="00D05644"/>
    <w:rsid w:val="00D05C30"/>
    <w:rsid w:val="00D060AA"/>
    <w:rsid w:val="00D06376"/>
    <w:rsid w:val="00D06881"/>
    <w:rsid w:val="00D06A3E"/>
    <w:rsid w:val="00D06C43"/>
    <w:rsid w:val="00D0756A"/>
    <w:rsid w:val="00D079E7"/>
    <w:rsid w:val="00D07A45"/>
    <w:rsid w:val="00D10385"/>
    <w:rsid w:val="00D105F9"/>
    <w:rsid w:val="00D10B31"/>
    <w:rsid w:val="00D11359"/>
    <w:rsid w:val="00D11703"/>
    <w:rsid w:val="00D13757"/>
    <w:rsid w:val="00D148BB"/>
    <w:rsid w:val="00D14B0D"/>
    <w:rsid w:val="00D1502A"/>
    <w:rsid w:val="00D15E37"/>
    <w:rsid w:val="00D15F50"/>
    <w:rsid w:val="00D16274"/>
    <w:rsid w:val="00D16340"/>
    <w:rsid w:val="00D164D0"/>
    <w:rsid w:val="00D16E9B"/>
    <w:rsid w:val="00D17607"/>
    <w:rsid w:val="00D17AEF"/>
    <w:rsid w:val="00D17BC8"/>
    <w:rsid w:val="00D203D8"/>
    <w:rsid w:val="00D20406"/>
    <w:rsid w:val="00D20DE8"/>
    <w:rsid w:val="00D213B9"/>
    <w:rsid w:val="00D224D8"/>
    <w:rsid w:val="00D2256A"/>
    <w:rsid w:val="00D2286A"/>
    <w:rsid w:val="00D23915"/>
    <w:rsid w:val="00D248EB"/>
    <w:rsid w:val="00D2499E"/>
    <w:rsid w:val="00D24D31"/>
    <w:rsid w:val="00D25D1C"/>
    <w:rsid w:val="00D25FE0"/>
    <w:rsid w:val="00D260B4"/>
    <w:rsid w:val="00D26824"/>
    <w:rsid w:val="00D27537"/>
    <w:rsid w:val="00D30384"/>
    <w:rsid w:val="00D30A99"/>
    <w:rsid w:val="00D30FD4"/>
    <w:rsid w:val="00D3188C"/>
    <w:rsid w:val="00D31CD3"/>
    <w:rsid w:val="00D329FE"/>
    <w:rsid w:val="00D33D51"/>
    <w:rsid w:val="00D34FA0"/>
    <w:rsid w:val="00D35A01"/>
    <w:rsid w:val="00D35F9B"/>
    <w:rsid w:val="00D35FD4"/>
    <w:rsid w:val="00D361DA"/>
    <w:rsid w:val="00D3667C"/>
    <w:rsid w:val="00D36B69"/>
    <w:rsid w:val="00D400FC"/>
    <w:rsid w:val="00D40279"/>
    <w:rsid w:val="00D406F6"/>
    <w:rsid w:val="00D408DD"/>
    <w:rsid w:val="00D40B6B"/>
    <w:rsid w:val="00D426A6"/>
    <w:rsid w:val="00D42711"/>
    <w:rsid w:val="00D427EE"/>
    <w:rsid w:val="00D42EEC"/>
    <w:rsid w:val="00D43490"/>
    <w:rsid w:val="00D4570E"/>
    <w:rsid w:val="00D45D72"/>
    <w:rsid w:val="00D47921"/>
    <w:rsid w:val="00D50778"/>
    <w:rsid w:val="00D50867"/>
    <w:rsid w:val="00D50EE0"/>
    <w:rsid w:val="00D520E4"/>
    <w:rsid w:val="00D52395"/>
    <w:rsid w:val="00D52F04"/>
    <w:rsid w:val="00D534A2"/>
    <w:rsid w:val="00D539E0"/>
    <w:rsid w:val="00D53B61"/>
    <w:rsid w:val="00D55454"/>
    <w:rsid w:val="00D55775"/>
    <w:rsid w:val="00D55F47"/>
    <w:rsid w:val="00D568C2"/>
    <w:rsid w:val="00D575DD"/>
    <w:rsid w:val="00D5760F"/>
    <w:rsid w:val="00D57816"/>
    <w:rsid w:val="00D57A95"/>
    <w:rsid w:val="00D57AA3"/>
    <w:rsid w:val="00D57DFA"/>
    <w:rsid w:val="00D60689"/>
    <w:rsid w:val="00D611A5"/>
    <w:rsid w:val="00D613D2"/>
    <w:rsid w:val="00D61AD7"/>
    <w:rsid w:val="00D62EEE"/>
    <w:rsid w:val="00D645A2"/>
    <w:rsid w:val="00D65BBF"/>
    <w:rsid w:val="00D65EC2"/>
    <w:rsid w:val="00D67BB3"/>
    <w:rsid w:val="00D700B1"/>
    <w:rsid w:val="00D706AA"/>
    <w:rsid w:val="00D709CE"/>
    <w:rsid w:val="00D714EB"/>
    <w:rsid w:val="00D71E45"/>
    <w:rsid w:val="00D71F73"/>
    <w:rsid w:val="00D7281F"/>
    <w:rsid w:val="00D72848"/>
    <w:rsid w:val="00D73361"/>
    <w:rsid w:val="00D73B9B"/>
    <w:rsid w:val="00D73BD0"/>
    <w:rsid w:val="00D745E4"/>
    <w:rsid w:val="00D74982"/>
    <w:rsid w:val="00D74AE1"/>
    <w:rsid w:val="00D74CE2"/>
    <w:rsid w:val="00D7526D"/>
    <w:rsid w:val="00D7619D"/>
    <w:rsid w:val="00D767E7"/>
    <w:rsid w:val="00D76FF7"/>
    <w:rsid w:val="00D777D9"/>
    <w:rsid w:val="00D80093"/>
    <w:rsid w:val="00D80786"/>
    <w:rsid w:val="00D819D6"/>
    <w:rsid w:val="00D819DE"/>
    <w:rsid w:val="00D81CAB"/>
    <w:rsid w:val="00D82A65"/>
    <w:rsid w:val="00D8374D"/>
    <w:rsid w:val="00D85196"/>
    <w:rsid w:val="00D8576F"/>
    <w:rsid w:val="00D85CDC"/>
    <w:rsid w:val="00D8677F"/>
    <w:rsid w:val="00D86CB4"/>
    <w:rsid w:val="00D87270"/>
    <w:rsid w:val="00D87D86"/>
    <w:rsid w:val="00D9081E"/>
    <w:rsid w:val="00D90CD1"/>
    <w:rsid w:val="00D91543"/>
    <w:rsid w:val="00D91C3E"/>
    <w:rsid w:val="00D91ED1"/>
    <w:rsid w:val="00D91F46"/>
    <w:rsid w:val="00D924C5"/>
    <w:rsid w:val="00D92F50"/>
    <w:rsid w:val="00D93454"/>
    <w:rsid w:val="00D942D3"/>
    <w:rsid w:val="00D94582"/>
    <w:rsid w:val="00D949A7"/>
    <w:rsid w:val="00D9549A"/>
    <w:rsid w:val="00D9562C"/>
    <w:rsid w:val="00D95AEE"/>
    <w:rsid w:val="00D9600A"/>
    <w:rsid w:val="00D9638E"/>
    <w:rsid w:val="00D97F0C"/>
    <w:rsid w:val="00DA01EF"/>
    <w:rsid w:val="00DA21AB"/>
    <w:rsid w:val="00DA3A86"/>
    <w:rsid w:val="00DA3AF1"/>
    <w:rsid w:val="00DA3C24"/>
    <w:rsid w:val="00DA4CC9"/>
    <w:rsid w:val="00DA5313"/>
    <w:rsid w:val="00DA5418"/>
    <w:rsid w:val="00DA7A50"/>
    <w:rsid w:val="00DA7AE8"/>
    <w:rsid w:val="00DA7B4B"/>
    <w:rsid w:val="00DA7FA0"/>
    <w:rsid w:val="00DB04AA"/>
    <w:rsid w:val="00DB0611"/>
    <w:rsid w:val="00DB0EAA"/>
    <w:rsid w:val="00DB1112"/>
    <w:rsid w:val="00DB1696"/>
    <w:rsid w:val="00DB1A7E"/>
    <w:rsid w:val="00DB33B4"/>
    <w:rsid w:val="00DB49AE"/>
    <w:rsid w:val="00DB5923"/>
    <w:rsid w:val="00DB61B2"/>
    <w:rsid w:val="00DB641B"/>
    <w:rsid w:val="00DB6D97"/>
    <w:rsid w:val="00DB6F85"/>
    <w:rsid w:val="00DB71C8"/>
    <w:rsid w:val="00DB7665"/>
    <w:rsid w:val="00DB7A4E"/>
    <w:rsid w:val="00DC130B"/>
    <w:rsid w:val="00DC1926"/>
    <w:rsid w:val="00DC1A72"/>
    <w:rsid w:val="00DC1B42"/>
    <w:rsid w:val="00DC34F4"/>
    <w:rsid w:val="00DC4CC6"/>
    <w:rsid w:val="00DC4D4A"/>
    <w:rsid w:val="00DC6733"/>
    <w:rsid w:val="00DC752D"/>
    <w:rsid w:val="00DC77DC"/>
    <w:rsid w:val="00DC781F"/>
    <w:rsid w:val="00DC7933"/>
    <w:rsid w:val="00DC7CB4"/>
    <w:rsid w:val="00DD02AE"/>
    <w:rsid w:val="00DD0C2C"/>
    <w:rsid w:val="00DD0FA8"/>
    <w:rsid w:val="00DD1411"/>
    <w:rsid w:val="00DD153C"/>
    <w:rsid w:val="00DD1F62"/>
    <w:rsid w:val="00DD200C"/>
    <w:rsid w:val="00DD234B"/>
    <w:rsid w:val="00DD24D2"/>
    <w:rsid w:val="00DD28BC"/>
    <w:rsid w:val="00DD2AC4"/>
    <w:rsid w:val="00DD2AEC"/>
    <w:rsid w:val="00DD31DA"/>
    <w:rsid w:val="00DD32D1"/>
    <w:rsid w:val="00DD3FCC"/>
    <w:rsid w:val="00DD3FD5"/>
    <w:rsid w:val="00DD4DB3"/>
    <w:rsid w:val="00DD513E"/>
    <w:rsid w:val="00DD6348"/>
    <w:rsid w:val="00DD6BC0"/>
    <w:rsid w:val="00DD6D1B"/>
    <w:rsid w:val="00DD7749"/>
    <w:rsid w:val="00DD788E"/>
    <w:rsid w:val="00DE007D"/>
    <w:rsid w:val="00DE06CF"/>
    <w:rsid w:val="00DE1017"/>
    <w:rsid w:val="00DE11C5"/>
    <w:rsid w:val="00DE1259"/>
    <w:rsid w:val="00DE1590"/>
    <w:rsid w:val="00DE2D2C"/>
    <w:rsid w:val="00DE2E2E"/>
    <w:rsid w:val="00DE31F0"/>
    <w:rsid w:val="00DE3D1C"/>
    <w:rsid w:val="00DE42CF"/>
    <w:rsid w:val="00DE51F4"/>
    <w:rsid w:val="00DE5E76"/>
    <w:rsid w:val="00DE5E84"/>
    <w:rsid w:val="00DE5F0F"/>
    <w:rsid w:val="00DE6290"/>
    <w:rsid w:val="00DE6CD3"/>
    <w:rsid w:val="00DE6DA7"/>
    <w:rsid w:val="00DE7175"/>
    <w:rsid w:val="00DE7F96"/>
    <w:rsid w:val="00DF0DD4"/>
    <w:rsid w:val="00DF1235"/>
    <w:rsid w:val="00DF13CF"/>
    <w:rsid w:val="00DF26CC"/>
    <w:rsid w:val="00DF2819"/>
    <w:rsid w:val="00DF2E94"/>
    <w:rsid w:val="00DF3F56"/>
    <w:rsid w:val="00DF4252"/>
    <w:rsid w:val="00DF45D0"/>
    <w:rsid w:val="00DF5483"/>
    <w:rsid w:val="00DF72F8"/>
    <w:rsid w:val="00DF797C"/>
    <w:rsid w:val="00DF7EB2"/>
    <w:rsid w:val="00E007F0"/>
    <w:rsid w:val="00E01CC3"/>
    <w:rsid w:val="00E0227D"/>
    <w:rsid w:val="00E03EEB"/>
    <w:rsid w:val="00E04056"/>
    <w:rsid w:val="00E0454F"/>
    <w:rsid w:val="00E04B84"/>
    <w:rsid w:val="00E04C36"/>
    <w:rsid w:val="00E0553A"/>
    <w:rsid w:val="00E05ABE"/>
    <w:rsid w:val="00E05F4F"/>
    <w:rsid w:val="00E05F68"/>
    <w:rsid w:val="00E0603D"/>
    <w:rsid w:val="00E062D4"/>
    <w:rsid w:val="00E06CFB"/>
    <w:rsid w:val="00E06FDA"/>
    <w:rsid w:val="00E1031E"/>
    <w:rsid w:val="00E1068A"/>
    <w:rsid w:val="00E106B0"/>
    <w:rsid w:val="00E10768"/>
    <w:rsid w:val="00E11680"/>
    <w:rsid w:val="00E1192D"/>
    <w:rsid w:val="00E1282B"/>
    <w:rsid w:val="00E12838"/>
    <w:rsid w:val="00E12E8C"/>
    <w:rsid w:val="00E14AB7"/>
    <w:rsid w:val="00E160A5"/>
    <w:rsid w:val="00E16574"/>
    <w:rsid w:val="00E1713D"/>
    <w:rsid w:val="00E17AC5"/>
    <w:rsid w:val="00E17AC9"/>
    <w:rsid w:val="00E17AED"/>
    <w:rsid w:val="00E17C26"/>
    <w:rsid w:val="00E20A43"/>
    <w:rsid w:val="00E20A8C"/>
    <w:rsid w:val="00E221F6"/>
    <w:rsid w:val="00E23021"/>
    <w:rsid w:val="00E2316C"/>
    <w:rsid w:val="00E235F2"/>
    <w:rsid w:val="00E2361D"/>
    <w:rsid w:val="00E23898"/>
    <w:rsid w:val="00E23A56"/>
    <w:rsid w:val="00E24109"/>
    <w:rsid w:val="00E2410B"/>
    <w:rsid w:val="00E24654"/>
    <w:rsid w:val="00E25065"/>
    <w:rsid w:val="00E26085"/>
    <w:rsid w:val="00E2635B"/>
    <w:rsid w:val="00E27F54"/>
    <w:rsid w:val="00E30317"/>
    <w:rsid w:val="00E31459"/>
    <w:rsid w:val="00E32E06"/>
    <w:rsid w:val="00E332F3"/>
    <w:rsid w:val="00E33CD2"/>
    <w:rsid w:val="00E34A4C"/>
    <w:rsid w:val="00E34E88"/>
    <w:rsid w:val="00E35D91"/>
    <w:rsid w:val="00E363E0"/>
    <w:rsid w:val="00E3662C"/>
    <w:rsid w:val="00E375CE"/>
    <w:rsid w:val="00E37AD5"/>
    <w:rsid w:val="00E40E90"/>
    <w:rsid w:val="00E42E06"/>
    <w:rsid w:val="00E4303D"/>
    <w:rsid w:val="00E4497F"/>
    <w:rsid w:val="00E45655"/>
    <w:rsid w:val="00E4598B"/>
    <w:rsid w:val="00E460CD"/>
    <w:rsid w:val="00E463A8"/>
    <w:rsid w:val="00E465FA"/>
    <w:rsid w:val="00E502B3"/>
    <w:rsid w:val="00E50AE3"/>
    <w:rsid w:val="00E50E23"/>
    <w:rsid w:val="00E51BC2"/>
    <w:rsid w:val="00E520FC"/>
    <w:rsid w:val="00E531EB"/>
    <w:rsid w:val="00E537EF"/>
    <w:rsid w:val="00E53A18"/>
    <w:rsid w:val="00E5476A"/>
    <w:rsid w:val="00E54874"/>
    <w:rsid w:val="00E54B6F"/>
    <w:rsid w:val="00E558F5"/>
    <w:rsid w:val="00E55955"/>
    <w:rsid w:val="00E55ACA"/>
    <w:rsid w:val="00E55DBC"/>
    <w:rsid w:val="00E55DE3"/>
    <w:rsid w:val="00E55E5A"/>
    <w:rsid w:val="00E56F67"/>
    <w:rsid w:val="00E57B74"/>
    <w:rsid w:val="00E60331"/>
    <w:rsid w:val="00E606FF"/>
    <w:rsid w:val="00E60748"/>
    <w:rsid w:val="00E609FC"/>
    <w:rsid w:val="00E61AE6"/>
    <w:rsid w:val="00E61EC1"/>
    <w:rsid w:val="00E621A6"/>
    <w:rsid w:val="00E62520"/>
    <w:rsid w:val="00E628F1"/>
    <w:rsid w:val="00E62B51"/>
    <w:rsid w:val="00E63B11"/>
    <w:rsid w:val="00E63E0B"/>
    <w:rsid w:val="00E642E5"/>
    <w:rsid w:val="00E6469B"/>
    <w:rsid w:val="00E6600C"/>
    <w:rsid w:val="00E661FF"/>
    <w:rsid w:val="00E668FC"/>
    <w:rsid w:val="00E70905"/>
    <w:rsid w:val="00E70C6E"/>
    <w:rsid w:val="00E71276"/>
    <w:rsid w:val="00E71A93"/>
    <w:rsid w:val="00E71FE4"/>
    <w:rsid w:val="00E7210D"/>
    <w:rsid w:val="00E726EB"/>
    <w:rsid w:val="00E727A5"/>
    <w:rsid w:val="00E72A5B"/>
    <w:rsid w:val="00E72A96"/>
    <w:rsid w:val="00E72E92"/>
    <w:rsid w:val="00E73579"/>
    <w:rsid w:val="00E750D0"/>
    <w:rsid w:val="00E751B5"/>
    <w:rsid w:val="00E75C3F"/>
    <w:rsid w:val="00E76465"/>
    <w:rsid w:val="00E76D66"/>
    <w:rsid w:val="00E77291"/>
    <w:rsid w:val="00E775AD"/>
    <w:rsid w:val="00E8052E"/>
    <w:rsid w:val="00E80B52"/>
    <w:rsid w:val="00E80C3B"/>
    <w:rsid w:val="00E821B2"/>
    <w:rsid w:val="00E824C3"/>
    <w:rsid w:val="00E83322"/>
    <w:rsid w:val="00E8368C"/>
    <w:rsid w:val="00E83CE9"/>
    <w:rsid w:val="00E840B3"/>
    <w:rsid w:val="00E8629F"/>
    <w:rsid w:val="00E86E0C"/>
    <w:rsid w:val="00E8769C"/>
    <w:rsid w:val="00E91008"/>
    <w:rsid w:val="00E91564"/>
    <w:rsid w:val="00E91854"/>
    <w:rsid w:val="00E91CD7"/>
    <w:rsid w:val="00E91D12"/>
    <w:rsid w:val="00E91DCC"/>
    <w:rsid w:val="00E9224D"/>
    <w:rsid w:val="00E9374E"/>
    <w:rsid w:val="00E93880"/>
    <w:rsid w:val="00E93FA9"/>
    <w:rsid w:val="00E94113"/>
    <w:rsid w:val="00E94F54"/>
    <w:rsid w:val="00E954C6"/>
    <w:rsid w:val="00E96BBE"/>
    <w:rsid w:val="00E96DB5"/>
    <w:rsid w:val="00E96EAF"/>
    <w:rsid w:val="00E97F8A"/>
    <w:rsid w:val="00EA0580"/>
    <w:rsid w:val="00EA0AAA"/>
    <w:rsid w:val="00EA0EB6"/>
    <w:rsid w:val="00EA1111"/>
    <w:rsid w:val="00EA119E"/>
    <w:rsid w:val="00EA138C"/>
    <w:rsid w:val="00EA1901"/>
    <w:rsid w:val="00EA20D5"/>
    <w:rsid w:val="00EA2AC3"/>
    <w:rsid w:val="00EA3120"/>
    <w:rsid w:val="00EA35AF"/>
    <w:rsid w:val="00EA3961"/>
    <w:rsid w:val="00EA399C"/>
    <w:rsid w:val="00EA3B4F"/>
    <w:rsid w:val="00EA3C24"/>
    <w:rsid w:val="00EA3E4B"/>
    <w:rsid w:val="00EA3F42"/>
    <w:rsid w:val="00EA46A3"/>
    <w:rsid w:val="00EA4731"/>
    <w:rsid w:val="00EA5DC7"/>
    <w:rsid w:val="00EA6575"/>
    <w:rsid w:val="00EA73DF"/>
    <w:rsid w:val="00EA76BD"/>
    <w:rsid w:val="00EB235E"/>
    <w:rsid w:val="00EB335C"/>
    <w:rsid w:val="00EB3986"/>
    <w:rsid w:val="00EB3F70"/>
    <w:rsid w:val="00EB5041"/>
    <w:rsid w:val="00EB5307"/>
    <w:rsid w:val="00EB55B4"/>
    <w:rsid w:val="00EB618E"/>
    <w:rsid w:val="00EB61AE"/>
    <w:rsid w:val="00EB6AF8"/>
    <w:rsid w:val="00EC1316"/>
    <w:rsid w:val="00EC1A60"/>
    <w:rsid w:val="00EC1DD4"/>
    <w:rsid w:val="00EC21B3"/>
    <w:rsid w:val="00EC2C94"/>
    <w:rsid w:val="00EC322D"/>
    <w:rsid w:val="00EC322E"/>
    <w:rsid w:val="00EC35D8"/>
    <w:rsid w:val="00EC3D3C"/>
    <w:rsid w:val="00EC42B7"/>
    <w:rsid w:val="00EC4741"/>
    <w:rsid w:val="00EC4B34"/>
    <w:rsid w:val="00EC5C75"/>
    <w:rsid w:val="00ED014D"/>
    <w:rsid w:val="00ED0890"/>
    <w:rsid w:val="00ED16BA"/>
    <w:rsid w:val="00ED1CDF"/>
    <w:rsid w:val="00ED1F71"/>
    <w:rsid w:val="00ED2629"/>
    <w:rsid w:val="00ED269A"/>
    <w:rsid w:val="00ED2C5D"/>
    <w:rsid w:val="00ED2E25"/>
    <w:rsid w:val="00ED3307"/>
    <w:rsid w:val="00ED4182"/>
    <w:rsid w:val="00ED6D52"/>
    <w:rsid w:val="00ED77E6"/>
    <w:rsid w:val="00ED783A"/>
    <w:rsid w:val="00EE0C88"/>
    <w:rsid w:val="00EE14C9"/>
    <w:rsid w:val="00EE256A"/>
    <w:rsid w:val="00EE3620"/>
    <w:rsid w:val="00EE38D3"/>
    <w:rsid w:val="00EE3AB0"/>
    <w:rsid w:val="00EE4349"/>
    <w:rsid w:val="00EE4FA4"/>
    <w:rsid w:val="00EE5B68"/>
    <w:rsid w:val="00EE626C"/>
    <w:rsid w:val="00EE74A9"/>
    <w:rsid w:val="00EE7CE4"/>
    <w:rsid w:val="00EF02A5"/>
    <w:rsid w:val="00EF1EBA"/>
    <w:rsid w:val="00EF1F7E"/>
    <w:rsid w:val="00EF23F7"/>
    <w:rsid w:val="00EF2C4B"/>
    <w:rsid w:val="00EF306B"/>
    <w:rsid w:val="00EF31A8"/>
    <w:rsid w:val="00EF394B"/>
    <w:rsid w:val="00EF3A36"/>
    <w:rsid w:val="00EF42AF"/>
    <w:rsid w:val="00EF4BEA"/>
    <w:rsid w:val="00EF55EB"/>
    <w:rsid w:val="00EF5959"/>
    <w:rsid w:val="00EF63AA"/>
    <w:rsid w:val="00EF6797"/>
    <w:rsid w:val="00EF68EB"/>
    <w:rsid w:val="00EF71D1"/>
    <w:rsid w:val="00EF725E"/>
    <w:rsid w:val="00EF741D"/>
    <w:rsid w:val="00F0027E"/>
    <w:rsid w:val="00F00330"/>
    <w:rsid w:val="00F00B3F"/>
    <w:rsid w:val="00F00DCC"/>
    <w:rsid w:val="00F0156F"/>
    <w:rsid w:val="00F02FE1"/>
    <w:rsid w:val="00F040C5"/>
    <w:rsid w:val="00F041C5"/>
    <w:rsid w:val="00F05AC8"/>
    <w:rsid w:val="00F07167"/>
    <w:rsid w:val="00F072D8"/>
    <w:rsid w:val="00F07CE0"/>
    <w:rsid w:val="00F07D73"/>
    <w:rsid w:val="00F10A0D"/>
    <w:rsid w:val="00F1147D"/>
    <w:rsid w:val="00F11AD5"/>
    <w:rsid w:val="00F12E1D"/>
    <w:rsid w:val="00F13D05"/>
    <w:rsid w:val="00F14055"/>
    <w:rsid w:val="00F14074"/>
    <w:rsid w:val="00F14162"/>
    <w:rsid w:val="00F14386"/>
    <w:rsid w:val="00F14F24"/>
    <w:rsid w:val="00F161A2"/>
    <w:rsid w:val="00F1671E"/>
    <w:rsid w:val="00F1679D"/>
    <w:rsid w:val="00F1682C"/>
    <w:rsid w:val="00F200B9"/>
    <w:rsid w:val="00F20B91"/>
    <w:rsid w:val="00F21279"/>
    <w:rsid w:val="00F221E2"/>
    <w:rsid w:val="00F22CC3"/>
    <w:rsid w:val="00F23041"/>
    <w:rsid w:val="00F23722"/>
    <w:rsid w:val="00F241A3"/>
    <w:rsid w:val="00F24B8B"/>
    <w:rsid w:val="00F264B5"/>
    <w:rsid w:val="00F26C49"/>
    <w:rsid w:val="00F27257"/>
    <w:rsid w:val="00F277B9"/>
    <w:rsid w:val="00F27D94"/>
    <w:rsid w:val="00F30136"/>
    <w:rsid w:val="00F30D2E"/>
    <w:rsid w:val="00F310DA"/>
    <w:rsid w:val="00F32EE9"/>
    <w:rsid w:val="00F3320D"/>
    <w:rsid w:val="00F336BB"/>
    <w:rsid w:val="00F339C1"/>
    <w:rsid w:val="00F33F57"/>
    <w:rsid w:val="00F34C85"/>
    <w:rsid w:val="00F35516"/>
    <w:rsid w:val="00F3578E"/>
    <w:rsid w:val="00F35790"/>
    <w:rsid w:val="00F35C8B"/>
    <w:rsid w:val="00F35F07"/>
    <w:rsid w:val="00F3651C"/>
    <w:rsid w:val="00F3687A"/>
    <w:rsid w:val="00F369F8"/>
    <w:rsid w:val="00F37071"/>
    <w:rsid w:val="00F37289"/>
    <w:rsid w:val="00F377C4"/>
    <w:rsid w:val="00F4094E"/>
    <w:rsid w:val="00F4136D"/>
    <w:rsid w:val="00F41529"/>
    <w:rsid w:val="00F4212E"/>
    <w:rsid w:val="00F42C20"/>
    <w:rsid w:val="00F42CD1"/>
    <w:rsid w:val="00F43206"/>
    <w:rsid w:val="00F4321C"/>
    <w:rsid w:val="00F432D9"/>
    <w:rsid w:val="00F43577"/>
    <w:rsid w:val="00F43E34"/>
    <w:rsid w:val="00F44522"/>
    <w:rsid w:val="00F4592F"/>
    <w:rsid w:val="00F46CEC"/>
    <w:rsid w:val="00F47251"/>
    <w:rsid w:val="00F47B1C"/>
    <w:rsid w:val="00F508F8"/>
    <w:rsid w:val="00F521C4"/>
    <w:rsid w:val="00F552D1"/>
    <w:rsid w:val="00F55E2D"/>
    <w:rsid w:val="00F55F75"/>
    <w:rsid w:val="00F561DE"/>
    <w:rsid w:val="00F56396"/>
    <w:rsid w:val="00F56685"/>
    <w:rsid w:val="00F5668D"/>
    <w:rsid w:val="00F56E6B"/>
    <w:rsid w:val="00F57876"/>
    <w:rsid w:val="00F57A29"/>
    <w:rsid w:val="00F6083D"/>
    <w:rsid w:val="00F61598"/>
    <w:rsid w:val="00F618EF"/>
    <w:rsid w:val="00F61965"/>
    <w:rsid w:val="00F61B70"/>
    <w:rsid w:val="00F61F33"/>
    <w:rsid w:val="00F62251"/>
    <w:rsid w:val="00F62B94"/>
    <w:rsid w:val="00F6369C"/>
    <w:rsid w:val="00F65549"/>
    <w:rsid w:val="00F65582"/>
    <w:rsid w:val="00F66E75"/>
    <w:rsid w:val="00F709FE"/>
    <w:rsid w:val="00F70D11"/>
    <w:rsid w:val="00F711E8"/>
    <w:rsid w:val="00F71764"/>
    <w:rsid w:val="00F71770"/>
    <w:rsid w:val="00F72CF2"/>
    <w:rsid w:val="00F73AA6"/>
    <w:rsid w:val="00F74086"/>
    <w:rsid w:val="00F74282"/>
    <w:rsid w:val="00F7595F"/>
    <w:rsid w:val="00F76159"/>
    <w:rsid w:val="00F7685A"/>
    <w:rsid w:val="00F77530"/>
    <w:rsid w:val="00F77EB0"/>
    <w:rsid w:val="00F807B7"/>
    <w:rsid w:val="00F81710"/>
    <w:rsid w:val="00F81C58"/>
    <w:rsid w:val="00F825EA"/>
    <w:rsid w:val="00F836EE"/>
    <w:rsid w:val="00F83CA1"/>
    <w:rsid w:val="00F84294"/>
    <w:rsid w:val="00F84E81"/>
    <w:rsid w:val="00F84EAF"/>
    <w:rsid w:val="00F8516C"/>
    <w:rsid w:val="00F85320"/>
    <w:rsid w:val="00F85802"/>
    <w:rsid w:val="00F8714A"/>
    <w:rsid w:val="00F87434"/>
    <w:rsid w:val="00F87CDD"/>
    <w:rsid w:val="00F9169C"/>
    <w:rsid w:val="00F91CCC"/>
    <w:rsid w:val="00F91D53"/>
    <w:rsid w:val="00F91E97"/>
    <w:rsid w:val="00F92818"/>
    <w:rsid w:val="00F933F0"/>
    <w:rsid w:val="00F938FA"/>
    <w:rsid w:val="00F93B24"/>
    <w:rsid w:val="00F93C62"/>
    <w:rsid w:val="00F94672"/>
    <w:rsid w:val="00F94715"/>
    <w:rsid w:val="00F94BAD"/>
    <w:rsid w:val="00F964DB"/>
    <w:rsid w:val="00F9676D"/>
    <w:rsid w:val="00F96B02"/>
    <w:rsid w:val="00F9706B"/>
    <w:rsid w:val="00FA0C3A"/>
    <w:rsid w:val="00FA1264"/>
    <w:rsid w:val="00FA1A34"/>
    <w:rsid w:val="00FA2325"/>
    <w:rsid w:val="00FA25C9"/>
    <w:rsid w:val="00FA29EB"/>
    <w:rsid w:val="00FA363C"/>
    <w:rsid w:val="00FA4718"/>
    <w:rsid w:val="00FA4A05"/>
    <w:rsid w:val="00FA5344"/>
    <w:rsid w:val="00FA56EC"/>
    <w:rsid w:val="00FA59D8"/>
    <w:rsid w:val="00FA697C"/>
    <w:rsid w:val="00FA7F3D"/>
    <w:rsid w:val="00FB2883"/>
    <w:rsid w:val="00FB3F63"/>
    <w:rsid w:val="00FB488C"/>
    <w:rsid w:val="00FB4CBC"/>
    <w:rsid w:val="00FB4CCF"/>
    <w:rsid w:val="00FB78C9"/>
    <w:rsid w:val="00FC051F"/>
    <w:rsid w:val="00FC0521"/>
    <w:rsid w:val="00FC06FF"/>
    <w:rsid w:val="00FC10B2"/>
    <w:rsid w:val="00FC1D70"/>
    <w:rsid w:val="00FC1EE1"/>
    <w:rsid w:val="00FC201E"/>
    <w:rsid w:val="00FC2AD0"/>
    <w:rsid w:val="00FC2B90"/>
    <w:rsid w:val="00FC3419"/>
    <w:rsid w:val="00FC344E"/>
    <w:rsid w:val="00FC3ACE"/>
    <w:rsid w:val="00FC3F7A"/>
    <w:rsid w:val="00FC52D9"/>
    <w:rsid w:val="00FC545A"/>
    <w:rsid w:val="00FC560F"/>
    <w:rsid w:val="00FC69EA"/>
    <w:rsid w:val="00FC71BD"/>
    <w:rsid w:val="00FC781B"/>
    <w:rsid w:val="00FD0694"/>
    <w:rsid w:val="00FD1B58"/>
    <w:rsid w:val="00FD1C45"/>
    <w:rsid w:val="00FD203F"/>
    <w:rsid w:val="00FD25BE"/>
    <w:rsid w:val="00FD2E70"/>
    <w:rsid w:val="00FD3392"/>
    <w:rsid w:val="00FD3CED"/>
    <w:rsid w:val="00FD63F1"/>
    <w:rsid w:val="00FD67AB"/>
    <w:rsid w:val="00FD7AA7"/>
    <w:rsid w:val="00FE0C32"/>
    <w:rsid w:val="00FE0FE4"/>
    <w:rsid w:val="00FE248C"/>
    <w:rsid w:val="00FE28A1"/>
    <w:rsid w:val="00FE3448"/>
    <w:rsid w:val="00FE512F"/>
    <w:rsid w:val="00FE65AF"/>
    <w:rsid w:val="00FE66EC"/>
    <w:rsid w:val="00FE710B"/>
    <w:rsid w:val="00FE7B8D"/>
    <w:rsid w:val="00FF111E"/>
    <w:rsid w:val="00FF1FCB"/>
    <w:rsid w:val="00FF2056"/>
    <w:rsid w:val="00FF47CF"/>
    <w:rsid w:val="00FF4D3D"/>
    <w:rsid w:val="00FF52D4"/>
    <w:rsid w:val="00FF61C5"/>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1770"/>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uiPriority w:val="9"/>
    <w:qFormat/>
    <w:pPr>
      <w:ind w:left="0" w:firstLine="0"/>
      <w:outlineLvl w:val="7"/>
    </w:pPr>
  </w:style>
  <w:style w:type="paragraph" w:styleId="9">
    <w:name w:val="heading 9"/>
    <w:aliases w:val="Figure Heading,FH,标题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 w:type="paragraph" w:styleId="aff0">
    <w:name w:val="Date"/>
    <w:basedOn w:val="a"/>
    <w:next w:val="a"/>
    <w:link w:val="Charc"/>
    <w:uiPriority w:val="99"/>
    <w:qFormat/>
    <w:rsid w:val="00D0756A"/>
    <w:rPr>
      <w:rFonts w:ascii="Times" w:eastAsia="바탕" w:hAnsi="Times" w:cs="Times New Roman"/>
      <w:sz w:val="20"/>
      <w:szCs w:val="24"/>
      <w:lang w:val="en-GB" w:eastAsia="x-none"/>
    </w:rPr>
  </w:style>
  <w:style w:type="character" w:customStyle="1" w:styleId="Charc">
    <w:name w:val="날짜 Char"/>
    <w:basedOn w:val="a0"/>
    <w:link w:val="aff0"/>
    <w:uiPriority w:val="99"/>
    <w:rsid w:val="00D0756A"/>
    <w:rPr>
      <w:rFonts w:ascii="Times" w:eastAsia="바탕" w:hAnsi="Times"/>
      <w:szCs w:val="24"/>
      <w:lang w:val="en-GB" w:eastAsia="x-none"/>
    </w:rPr>
  </w:style>
  <w:style w:type="paragraph" w:customStyle="1" w:styleId="Doc-text2">
    <w:name w:val="Doc-text2"/>
    <w:basedOn w:val="a"/>
    <w:link w:val="Doc-text2Char"/>
    <w:qFormat/>
    <w:rsid w:val="00387D7E"/>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387D7E"/>
    <w:rPr>
      <w:rFonts w:ascii="Arial" w:eastAsia="MS Mincho" w:hAnsi="Arial"/>
      <w:szCs w:val="24"/>
      <w:lang w:val="en-GB" w:eastAsia="en-GB"/>
    </w:rPr>
  </w:style>
  <w:style w:type="paragraph" w:customStyle="1" w:styleId="MTDisplayEquation">
    <w:name w:val="MTDisplayEquation"/>
    <w:basedOn w:val="a"/>
    <w:next w:val="a"/>
    <w:link w:val="MTDisplayEquationChar"/>
    <w:rsid w:val="00D91F46"/>
    <w:pPr>
      <w:tabs>
        <w:tab w:val="center" w:pos="4820"/>
        <w:tab w:val="right" w:pos="9640"/>
      </w:tabs>
      <w:spacing w:before="120" w:after="120" w:line="276" w:lineRule="auto"/>
      <w:ind w:firstLine="100"/>
      <w:jc w:val="both"/>
    </w:pPr>
    <w:rPr>
      <w:rFonts w:eastAsia="맑은 고딕"/>
      <w:sz w:val="20"/>
      <w:szCs w:val="20"/>
      <w:lang w:eastAsia="ko-KR"/>
    </w:rPr>
  </w:style>
  <w:style w:type="character" w:customStyle="1" w:styleId="MTDisplayEquationChar">
    <w:name w:val="MTDisplayEquation Char"/>
    <w:basedOn w:val="a0"/>
    <w:link w:val="MTDisplayEquation"/>
    <w:rsid w:val="00D91F46"/>
    <w:rPr>
      <w:rFonts w:ascii="Calibri" w:eastAsia="맑은 고딕" w:hAnsi="Calibri" w:cs="Calibri"/>
      <w:lang w:val="en-US" w:eastAsia="ko-KR"/>
    </w:rPr>
  </w:style>
  <w:style w:type="character" w:styleId="aff1">
    <w:name w:val="Strong"/>
    <w:basedOn w:val="a0"/>
    <w:uiPriority w:val="22"/>
    <w:qFormat/>
    <w:rsid w:val="00412A3A"/>
    <w:rPr>
      <w:b/>
      <w:bCs/>
    </w:rPr>
  </w:style>
  <w:style w:type="character" w:customStyle="1" w:styleId="katex-mathml">
    <w:name w:val="katex-mathml"/>
    <w:basedOn w:val="a0"/>
    <w:rsid w:val="00412A3A"/>
  </w:style>
  <w:style w:type="character" w:customStyle="1" w:styleId="mord">
    <w:name w:val="mord"/>
    <w:basedOn w:val="a0"/>
    <w:rsid w:val="00412A3A"/>
  </w:style>
  <w:style w:type="character" w:customStyle="1" w:styleId="vlist-s">
    <w:name w:val="vlist-s"/>
    <w:basedOn w:val="a0"/>
    <w:rsid w:val="00412A3A"/>
  </w:style>
  <w:style w:type="character" w:customStyle="1" w:styleId="mbin">
    <w:name w:val="mbin"/>
    <w:basedOn w:val="a0"/>
    <w:rsid w:val="0001167E"/>
  </w:style>
  <w:style w:type="character" w:customStyle="1" w:styleId="mrel">
    <w:name w:val="mrel"/>
    <w:basedOn w:val="a0"/>
    <w:rsid w:val="0001167E"/>
  </w:style>
  <w:style w:type="character" w:customStyle="1" w:styleId="mopen">
    <w:name w:val="mopen"/>
    <w:basedOn w:val="a0"/>
    <w:rsid w:val="0001167E"/>
  </w:style>
  <w:style w:type="character" w:customStyle="1" w:styleId="mclose">
    <w:name w:val="mclose"/>
    <w:basedOn w:val="a0"/>
    <w:rsid w:val="0001167E"/>
  </w:style>
  <w:style w:type="character" w:customStyle="1" w:styleId="pink">
    <w:name w:val="pink"/>
    <w:basedOn w:val="a0"/>
    <w:rsid w:val="00E106B0"/>
  </w:style>
  <w:style w:type="character" w:customStyle="1" w:styleId="gray">
    <w:name w:val="gray"/>
    <w:basedOn w:val="a0"/>
    <w:rsid w:val="00E106B0"/>
  </w:style>
  <w:style w:type="character" w:styleId="HTML">
    <w:name w:val="HTML Code"/>
    <w:basedOn w:val="a0"/>
    <w:uiPriority w:val="99"/>
    <w:semiHidden/>
    <w:unhideWhenUsed/>
    <w:rsid w:val="00624055"/>
    <w:rPr>
      <w:rFonts w:ascii="굴림체" w:eastAsia="굴림체" w:hAnsi="굴림체" w:cs="굴림체"/>
      <w:sz w:val="24"/>
      <w:szCs w:val="24"/>
    </w:rPr>
  </w:style>
  <w:style w:type="paragraph" w:customStyle="1" w:styleId="pl0">
    <w:name w:val="pl"/>
    <w:basedOn w:val="a"/>
    <w:rsid w:val="00D85CDC"/>
    <w:pPr>
      <w:snapToGrid w:val="0"/>
      <w:textAlignment w:val="baseline"/>
    </w:pPr>
    <w:rPr>
      <w:rFonts w:ascii="바탕" w:eastAsia="바탕" w:hAnsi="바탕" w:cs="굴림"/>
      <w:color w:val="000000"/>
      <w:sz w:val="20"/>
      <w:szCs w:val="20"/>
      <w:lang w:eastAsia="ko-KR"/>
    </w:rPr>
  </w:style>
  <w:style w:type="paragraph" w:styleId="HTML0">
    <w:name w:val="HTML Preformatted"/>
    <w:basedOn w:val="a"/>
    <w:link w:val="HTMLChar"/>
    <w:uiPriority w:val="99"/>
    <w:semiHidden/>
    <w:unhideWhenUsed/>
    <w:rsid w:val="00686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eastAsia="ko-KR"/>
    </w:rPr>
  </w:style>
  <w:style w:type="character" w:customStyle="1" w:styleId="HTMLChar">
    <w:name w:val="미리 서식이 지정된 HTML Char"/>
    <w:basedOn w:val="a0"/>
    <w:link w:val="HTML0"/>
    <w:uiPriority w:val="99"/>
    <w:semiHidden/>
    <w:rsid w:val="006863CE"/>
    <w:rPr>
      <w:rFonts w:ascii="굴림체" w:eastAsia="굴림체" w:hAnsi="굴림체" w:cs="굴림체"/>
      <w:sz w:val="24"/>
      <w:szCs w:val="24"/>
      <w:lang w:val="en-US" w:eastAsia="ko-KR"/>
    </w:rPr>
  </w:style>
  <w:style w:type="paragraph" w:customStyle="1" w:styleId="Agreement">
    <w:name w:val="Agreement"/>
    <w:basedOn w:val="a"/>
    <w:next w:val="Doc-text2"/>
    <w:uiPriority w:val="99"/>
    <w:qFormat/>
    <w:rsid w:val="005A7DBC"/>
    <w:pPr>
      <w:widowControl w:val="0"/>
      <w:numPr>
        <w:numId w:val="24"/>
      </w:numPr>
      <w:wordWrap w:val="0"/>
      <w:autoSpaceDE w:val="0"/>
      <w:autoSpaceDN w:val="0"/>
      <w:spacing w:before="60" w:after="160" w:line="259" w:lineRule="auto"/>
      <w:jc w:val="both"/>
    </w:pPr>
    <w:rPr>
      <w:rFonts w:asciiTheme="minorHAnsi" w:eastAsia="MS Mincho" w:hAnsiTheme="minorHAnsi" w:cstheme="minorBidi"/>
      <w:b/>
      <w:kern w:val="2"/>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9502463">
      <w:bodyDiv w:val="1"/>
      <w:marLeft w:val="0"/>
      <w:marRight w:val="0"/>
      <w:marTop w:val="0"/>
      <w:marBottom w:val="0"/>
      <w:divBdr>
        <w:top w:val="none" w:sz="0" w:space="0" w:color="auto"/>
        <w:left w:val="none" w:sz="0" w:space="0" w:color="auto"/>
        <w:bottom w:val="none" w:sz="0" w:space="0" w:color="auto"/>
        <w:right w:val="none" w:sz="0" w:space="0" w:color="auto"/>
      </w:divBdr>
      <w:divsChild>
        <w:div w:id="235239667">
          <w:marLeft w:val="0"/>
          <w:marRight w:val="0"/>
          <w:marTop w:val="0"/>
          <w:marBottom w:val="0"/>
          <w:divBdr>
            <w:top w:val="none" w:sz="0" w:space="0" w:color="auto"/>
            <w:left w:val="none" w:sz="0" w:space="0" w:color="auto"/>
            <w:bottom w:val="none" w:sz="0" w:space="0" w:color="auto"/>
            <w:right w:val="none" w:sz="0" w:space="0" w:color="auto"/>
          </w:divBdr>
          <w:divsChild>
            <w:div w:id="892427097">
              <w:marLeft w:val="0"/>
              <w:marRight w:val="0"/>
              <w:marTop w:val="0"/>
              <w:marBottom w:val="0"/>
              <w:divBdr>
                <w:top w:val="none" w:sz="0" w:space="0" w:color="auto"/>
                <w:left w:val="none" w:sz="0" w:space="0" w:color="auto"/>
                <w:bottom w:val="none" w:sz="0" w:space="0" w:color="auto"/>
                <w:right w:val="none" w:sz="0" w:space="0" w:color="auto"/>
              </w:divBdr>
              <w:divsChild>
                <w:div w:id="911156601">
                  <w:marLeft w:val="0"/>
                  <w:marRight w:val="0"/>
                  <w:marTop w:val="0"/>
                  <w:marBottom w:val="0"/>
                  <w:divBdr>
                    <w:top w:val="none" w:sz="0" w:space="0" w:color="auto"/>
                    <w:left w:val="none" w:sz="0" w:space="0" w:color="auto"/>
                    <w:bottom w:val="none" w:sz="0" w:space="0" w:color="auto"/>
                    <w:right w:val="none" w:sz="0" w:space="0" w:color="auto"/>
                  </w:divBdr>
                  <w:divsChild>
                    <w:div w:id="502816809">
                      <w:marLeft w:val="0"/>
                      <w:marRight w:val="0"/>
                      <w:marTop w:val="0"/>
                      <w:marBottom w:val="0"/>
                      <w:divBdr>
                        <w:top w:val="none" w:sz="0" w:space="0" w:color="auto"/>
                        <w:left w:val="none" w:sz="0" w:space="0" w:color="auto"/>
                        <w:bottom w:val="none" w:sz="0" w:space="0" w:color="auto"/>
                        <w:right w:val="none" w:sz="0" w:space="0" w:color="auto"/>
                      </w:divBdr>
                      <w:divsChild>
                        <w:div w:id="2100982512">
                          <w:marLeft w:val="0"/>
                          <w:marRight w:val="0"/>
                          <w:marTop w:val="0"/>
                          <w:marBottom w:val="0"/>
                          <w:divBdr>
                            <w:top w:val="none" w:sz="0" w:space="0" w:color="auto"/>
                            <w:left w:val="none" w:sz="0" w:space="0" w:color="auto"/>
                            <w:bottom w:val="none" w:sz="0" w:space="0" w:color="auto"/>
                            <w:right w:val="none" w:sz="0" w:space="0" w:color="auto"/>
                          </w:divBdr>
                          <w:divsChild>
                            <w:div w:id="1167592145">
                              <w:marLeft w:val="0"/>
                              <w:marRight w:val="0"/>
                              <w:marTop w:val="0"/>
                              <w:marBottom w:val="0"/>
                              <w:divBdr>
                                <w:top w:val="none" w:sz="0" w:space="0" w:color="auto"/>
                                <w:left w:val="none" w:sz="0" w:space="0" w:color="auto"/>
                                <w:bottom w:val="none" w:sz="0" w:space="0" w:color="auto"/>
                                <w:right w:val="none" w:sz="0" w:space="0" w:color="auto"/>
                              </w:divBdr>
                              <w:divsChild>
                                <w:div w:id="1169518231">
                                  <w:marLeft w:val="0"/>
                                  <w:marRight w:val="0"/>
                                  <w:marTop w:val="0"/>
                                  <w:marBottom w:val="0"/>
                                  <w:divBdr>
                                    <w:top w:val="none" w:sz="0" w:space="0" w:color="auto"/>
                                    <w:left w:val="none" w:sz="0" w:space="0" w:color="auto"/>
                                    <w:bottom w:val="none" w:sz="0" w:space="0" w:color="auto"/>
                                    <w:right w:val="none" w:sz="0" w:space="0" w:color="auto"/>
                                  </w:divBdr>
                                  <w:divsChild>
                                    <w:div w:id="210653688">
                                      <w:marLeft w:val="0"/>
                                      <w:marRight w:val="0"/>
                                      <w:marTop w:val="0"/>
                                      <w:marBottom w:val="0"/>
                                      <w:divBdr>
                                        <w:top w:val="none" w:sz="0" w:space="0" w:color="auto"/>
                                        <w:left w:val="none" w:sz="0" w:space="0" w:color="auto"/>
                                        <w:bottom w:val="none" w:sz="0" w:space="0" w:color="auto"/>
                                        <w:right w:val="none" w:sz="0" w:space="0" w:color="auto"/>
                                      </w:divBdr>
                                      <w:divsChild>
                                        <w:div w:id="2105489342">
                                          <w:marLeft w:val="0"/>
                                          <w:marRight w:val="0"/>
                                          <w:marTop w:val="0"/>
                                          <w:marBottom w:val="0"/>
                                          <w:divBdr>
                                            <w:top w:val="none" w:sz="0" w:space="0" w:color="auto"/>
                                            <w:left w:val="none" w:sz="0" w:space="0" w:color="auto"/>
                                            <w:bottom w:val="none" w:sz="0" w:space="0" w:color="auto"/>
                                            <w:right w:val="none" w:sz="0" w:space="0" w:color="auto"/>
                                          </w:divBdr>
                                          <w:divsChild>
                                            <w:div w:id="152398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40412399">
          <w:marLeft w:val="0"/>
          <w:marRight w:val="0"/>
          <w:marTop w:val="0"/>
          <w:marBottom w:val="0"/>
          <w:divBdr>
            <w:top w:val="none" w:sz="0" w:space="0" w:color="auto"/>
            <w:left w:val="none" w:sz="0" w:space="0" w:color="auto"/>
            <w:bottom w:val="none" w:sz="0" w:space="0" w:color="auto"/>
            <w:right w:val="none" w:sz="0" w:space="0" w:color="auto"/>
          </w:divBdr>
          <w:divsChild>
            <w:div w:id="1016537520">
              <w:marLeft w:val="0"/>
              <w:marRight w:val="0"/>
              <w:marTop w:val="0"/>
              <w:marBottom w:val="0"/>
              <w:divBdr>
                <w:top w:val="none" w:sz="0" w:space="0" w:color="auto"/>
                <w:left w:val="none" w:sz="0" w:space="0" w:color="auto"/>
                <w:bottom w:val="none" w:sz="0" w:space="0" w:color="auto"/>
                <w:right w:val="none" w:sz="0" w:space="0" w:color="auto"/>
              </w:divBdr>
              <w:divsChild>
                <w:div w:id="1927179940">
                  <w:marLeft w:val="0"/>
                  <w:marRight w:val="0"/>
                  <w:marTop w:val="0"/>
                  <w:marBottom w:val="0"/>
                  <w:divBdr>
                    <w:top w:val="none" w:sz="0" w:space="0" w:color="auto"/>
                    <w:left w:val="none" w:sz="0" w:space="0" w:color="auto"/>
                    <w:bottom w:val="none" w:sz="0" w:space="0" w:color="auto"/>
                    <w:right w:val="none" w:sz="0" w:space="0" w:color="auto"/>
                  </w:divBdr>
                  <w:divsChild>
                    <w:div w:id="1698970588">
                      <w:marLeft w:val="0"/>
                      <w:marRight w:val="0"/>
                      <w:marTop w:val="0"/>
                      <w:marBottom w:val="0"/>
                      <w:divBdr>
                        <w:top w:val="none" w:sz="0" w:space="0" w:color="auto"/>
                        <w:left w:val="none" w:sz="0" w:space="0" w:color="auto"/>
                        <w:bottom w:val="none" w:sz="0" w:space="0" w:color="auto"/>
                        <w:right w:val="none" w:sz="0" w:space="0" w:color="auto"/>
                      </w:divBdr>
                      <w:divsChild>
                        <w:div w:id="1988316808">
                          <w:marLeft w:val="0"/>
                          <w:marRight w:val="0"/>
                          <w:marTop w:val="0"/>
                          <w:marBottom w:val="0"/>
                          <w:divBdr>
                            <w:top w:val="none" w:sz="0" w:space="0" w:color="auto"/>
                            <w:left w:val="none" w:sz="0" w:space="0" w:color="auto"/>
                            <w:bottom w:val="none" w:sz="0" w:space="0" w:color="auto"/>
                            <w:right w:val="none" w:sz="0" w:space="0" w:color="auto"/>
                          </w:divBdr>
                          <w:divsChild>
                            <w:div w:id="433549977">
                              <w:marLeft w:val="0"/>
                              <w:marRight w:val="0"/>
                              <w:marTop w:val="0"/>
                              <w:marBottom w:val="0"/>
                              <w:divBdr>
                                <w:top w:val="none" w:sz="0" w:space="0" w:color="auto"/>
                                <w:left w:val="none" w:sz="0" w:space="0" w:color="auto"/>
                                <w:bottom w:val="none" w:sz="0" w:space="0" w:color="auto"/>
                                <w:right w:val="none" w:sz="0" w:space="0" w:color="auto"/>
                              </w:divBdr>
                              <w:divsChild>
                                <w:div w:id="1132602775">
                                  <w:marLeft w:val="0"/>
                                  <w:marRight w:val="0"/>
                                  <w:marTop w:val="0"/>
                                  <w:marBottom w:val="0"/>
                                  <w:divBdr>
                                    <w:top w:val="none" w:sz="0" w:space="0" w:color="auto"/>
                                    <w:left w:val="none" w:sz="0" w:space="0" w:color="auto"/>
                                    <w:bottom w:val="none" w:sz="0" w:space="0" w:color="auto"/>
                                    <w:right w:val="none" w:sz="0" w:space="0" w:color="auto"/>
                                  </w:divBdr>
                                  <w:divsChild>
                                    <w:div w:id="633411294">
                                      <w:marLeft w:val="0"/>
                                      <w:marRight w:val="0"/>
                                      <w:marTop w:val="0"/>
                                      <w:marBottom w:val="0"/>
                                      <w:divBdr>
                                        <w:top w:val="none" w:sz="0" w:space="0" w:color="auto"/>
                                        <w:left w:val="none" w:sz="0" w:space="0" w:color="auto"/>
                                        <w:bottom w:val="none" w:sz="0" w:space="0" w:color="auto"/>
                                        <w:right w:val="none" w:sz="0" w:space="0" w:color="auto"/>
                                      </w:divBdr>
                                      <w:divsChild>
                                        <w:div w:id="604385569">
                                          <w:blockQuote w:val="1"/>
                                          <w:marLeft w:val="720"/>
                                          <w:marRight w:val="720"/>
                                          <w:marTop w:val="100"/>
                                          <w:marBottom w:val="100"/>
                                          <w:divBdr>
                                            <w:top w:val="none" w:sz="0" w:space="0" w:color="auto"/>
                                            <w:left w:val="none" w:sz="0" w:space="0" w:color="auto"/>
                                            <w:bottom w:val="none" w:sz="0" w:space="0" w:color="auto"/>
                                            <w:right w:val="none" w:sz="0" w:space="0" w:color="auto"/>
                                          </w:divBdr>
                                        </w:div>
                                        <w:div w:id="1569262311">
                                          <w:blockQuote w:val="1"/>
                                          <w:marLeft w:val="720"/>
                                          <w:marRight w:val="720"/>
                                          <w:marTop w:val="100"/>
                                          <w:marBottom w:val="100"/>
                                          <w:divBdr>
                                            <w:top w:val="none" w:sz="0" w:space="0" w:color="auto"/>
                                            <w:left w:val="none" w:sz="0" w:space="0" w:color="auto"/>
                                            <w:bottom w:val="none" w:sz="0" w:space="0" w:color="auto"/>
                                            <w:right w:val="none" w:sz="0" w:space="0" w:color="auto"/>
                                          </w:divBdr>
                                        </w:div>
                                        <w:div w:id="7116589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41552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2334493">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0449883">
      <w:bodyDiv w:val="1"/>
      <w:marLeft w:val="0"/>
      <w:marRight w:val="0"/>
      <w:marTop w:val="0"/>
      <w:marBottom w:val="0"/>
      <w:divBdr>
        <w:top w:val="none" w:sz="0" w:space="0" w:color="auto"/>
        <w:left w:val="none" w:sz="0" w:space="0" w:color="auto"/>
        <w:bottom w:val="none" w:sz="0" w:space="0" w:color="auto"/>
        <w:right w:val="none" w:sz="0" w:space="0" w:color="auto"/>
      </w:divBdr>
      <w:divsChild>
        <w:div w:id="1605072694">
          <w:marLeft w:val="0"/>
          <w:marRight w:val="0"/>
          <w:marTop w:val="0"/>
          <w:marBottom w:val="0"/>
          <w:divBdr>
            <w:top w:val="none" w:sz="0" w:space="0" w:color="auto"/>
            <w:left w:val="none" w:sz="0" w:space="0" w:color="auto"/>
            <w:bottom w:val="none" w:sz="0" w:space="0" w:color="auto"/>
            <w:right w:val="none" w:sz="0" w:space="0" w:color="auto"/>
          </w:divBdr>
        </w:div>
      </w:divsChild>
    </w:div>
    <w:div w:id="364797686">
      <w:bodyDiv w:val="1"/>
      <w:marLeft w:val="0"/>
      <w:marRight w:val="0"/>
      <w:marTop w:val="0"/>
      <w:marBottom w:val="0"/>
      <w:divBdr>
        <w:top w:val="none" w:sz="0" w:space="0" w:color="auto"/>
        <w:left w:val="none" w:sz="0" w:space="0" w:color="auto"/>
        <w:bottom w:val="none" w:sz="0" w:space="0" w:color="auto"/>
        <w:right w:val="none" w:sz="0" w:space="0" w:color="auto"/>
      </w:divBdr>
      <w:divsChild>
        <w:div w:id="18029909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4443879">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956481">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12442554">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7314376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914855">
      <w:bodyDiv w:val="1"/>
      <w:marLeft w:val="0"/>
      <w:marRight w:val="0"/>
      <w:marTop w:val="0"/>
      <w:marBottom w:val="0"/>
      <w:divBdr>
        <w:top w:val="none" w:sz="0" w:space="0" w:color="auto"/>
        <w:left w:val="none" w:sz="0" w:space="0" w:color="auto"/>
        <w:bottom w:val="none" w:sz="0" w:space="0" w:color="auto"/>
        <w:right w:val="none" w:sz="0" w:space="0" w:color="auto"/>
      </w:divBdr>
    </w:div>
    <w:div w:id="70984231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58720291">
      <w:bodyDiv w:val="1"/>
      <w:marLeft w:val="0"/>
      <w:marRight w:val="0"/>
      <w:marTop w:val="0"/>
      <w:marBottom w:val="0"/>
      <w:divBdr>
        <w:top w:val="none" w:sz="0" w:space="0" w:color="auto"/>
        <w:left w:val="none" w:sz="0" w:space="0" w:color="auto"/>
        <w:bottom w:val="none" w:sz="0" w:space="0" w:color="auto"/>
        <w:right w:val="none" w:sz="0" w:space="0" w:color="auto"/>
      </w:divBdr>
      <w:divsChild>
        <w:div w:id="2067753866">
          <w:marLeft w:val="0"/>
          <w:marRight w:val="0"/>
          <w:marTop w:val="0"/>
          <w:marBottom w:val="0"/>
          <w:divBdr>
            <w:top w:val="none" w:sz="0" w:space="0" w:color="auto"/>
            <w:left w:val="none" w:sz="0" w:space="0" w:color="auto"/>
            <w:bottom w:val="none" w:sz="0" w:space="0" w:color="auto"/>
            <w:right w:val="none" w:sz="0" w:space="0" w:color="auto"/>
          </w:divBdr>
        </w:div>
      </w:divsChild>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5651329">
      <w:bodyDiv w:val="1"/>
      <w:marLeft w:val="0"/>
      <w:marRight w:val="0"/>
      <w:marTop w:val="0"/>
      <w:marBottom w:val="0"/>
      <w:divBdr>
        <w:top w:val="none" w:sz="0" w:space="0" w:color="auto"/>
        <w:left w:val="none" w:sz="0" w:space="0" w:color="auto"/>
        <w:bottom w:val="none" w:sz="0" w:space="0" w:color="auto"/>
        <w:right w:val="none" w:sz="0" w:space="0" w:color="auto"/>
      </w:divBdr>
    </w:div>
    <w:div w:id="94630638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223868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257913">
      <w:bodyDiv w:val="1"/>
      <w:marLeft w:val="0"/>
      <w:marRight w:val="0"/>
      <w:marTop w:val="0"/>
      <w:marBottom w:val="0"/>
      <w:divBdr>
        <w:top w:val="none" w:sz="0" w:space="0" w:color="auto"/>
        <w:left w:val="none" w:sz="0" w:space="0" w:color="auto"/>
        <w:bottom w:val="none" w:sz="0" w:space="0" w:color="auto"/>
        <w:right w:val="none" w:sz="0" w:space="0" w:color="auto"/>
      </w:divBdr>
      <w:divsChild>
        <w:div w:id="520974059">
          <w:marLeft w:val="0"/>
          <w:marRight w:val="0"/>
          <w:marTop w:val="0"/>
          <w:marBottom w:val="0"/>
          <w:divBdr>
            <w:top w:val="none" w:sz="0" w:space="0" w:color="auto"/>
            <w:left w:val="none" w:sz="0" w:space="0" w:color="auto"/>
            <w:bottom w:val="none" w:sz="0" w:space="0" w:color="auto"/>
            <w:right w:val="none" w:sz="0" w:space="0" w:color="auto"/>
          </w:divBdr>
        </w:div>
      </w:divsChild>
    </w:div>
    <w:div w:id="1247423039">
      <w:bodyDiv w:val="1"/>
      <w:marLeft w:val="0"/>
      <w:marRight w:val="0"/>
      <w:marTop w:val="0"/>
      <w:marBottom w:val="0"/>
      <w:divBdr>
        <w:top w:val="none" w:sz="0" w:space="0" w:color="auto"/>
        <w:left w:val="none" w:sz="0" w:space="0" w:color="auto"/>
        <w:bottom w:val="none" w:sz="0" w:space="0" w:color="auto"/>
        <w:right w:val="none" w:sz="0" w:space="0" w:color="auto"/>
      </w:divBdr>
      <w:divsChild>
        <w:div w:id="1597860940">
          <w:marLeft w:val="0"/>
          <w:marRight w:val="0"/>
          <w:marTop w:val="0"/>
          <w:marBottom w:val="0"/>
          <w:divBdr>
            <w:top w:val="none" w:sz="0" w:space="0" w:color="auto"/>
            <w:left w:val="none" w:sz="0" w:space="0" w:color="auto"/>
            <w:bottom w:val="none" w:sz="0" w:space="0" w:color="auto"/>
            <w:right w:val="none" w:sz="0" w:space="0" w:color="auto"/>
          </w:divBdr>
          <w:divsChild>
            <w:div w:id="695009537">
              <w:marLeft w:val="0"/>
              <w:marRight w:val="0"/>
              <w:marTop w:val="0"/>
              <w:marBottom w:val="0"/>
              <w:divBdr>
                <w:top w:val="none" w:sz="0" w:space="0" w:color="auto"/>
                <w:left w:val="none" w:sz="0" w:space="0" w:color="auto"/>
                <w:bottom w:val="none" w:sz="0" w:space="0" w:color="auto"/>
                <w:right w:val="none" w:sz="0" w:space="0" w:color="auto"/>
              </w:divBdr>
            </w:div>
            <w:div w:id="296182125">
              <w:marLeft w:val="0"/>
              <w:marRight w:val="0"/>
              <w:marTop w:val="0"/>
              <w:marBottom w:val="0"/>
              <w:divBdr>
                <w:top w:val="none" w:sz="0" w:space="0" w:color="auto"/>
                <w:left w:val="none" w:sz="0" w:space="0" w:color="auto"/>
                <w:bottom w:val="none" w:sz="0" w:space="0" w:color="auto"/>
                <w:right w:val="none" w:sz="0" w:space="0" w:color="auto"/>
              </w:divBdr>
              <w:divsChild>
                <w:div w:id="1908571345">
                  <w:marLeft w:val="0"/>
                  <w:marRight w:val="0"/>
                  <w:marTop w:val="0"/>
                  <w:marBottom w:val="0"/>
                  <w:divBdr>
                    <w:top w:val="none" w:sz="0" w:space="0" w:color="auto"/>
                    <w:left w:val="none" w:sz="0" w:space="0" w:color="auto"/>
                    <w:bottom w:val="none" w:sz="0" w:space="0" w:color="auto"/>
                    <w:right w:val="none" w:sz="0" w:space="0" w:color="auto"/>
                  </w:divBdr>
                  <w:divsChild>
                    <w:div w:id="207828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2145">
              <w:marLeft w:val="0"/>
              <w:marRight w:val="0"/>
              <w:marTop w:val="0"/>
              <w:marBottom w:val="0"/>
              <w:divBdr>
                <w:top w:val="none" w:sz="0" w:space="0" w:color="auto"/>
                <w:left w:val="none" w:sz="0" w:space="0" w:color="auto"/>
                <w:bottom w:val="none" w:sz="0" w:space="0" w:color="auto"/>
                <w:right w:val="none" w:sz="0" w:space="0" w:color="auto"/>
              </w:divBdr>
            </w:div>
          </w:divsChild>
        </w:div>
        <w:div w:id="1131097655">
          <w:marLeft w:val="0"/>
          <w:marRight w:val="0"/>
          <w:marTop w:val="0"/>
          <w:marBottom w:val="0"/>
          <w:divBdr>
            <w:top w:val="none" w:sz="0" w:space="0" w:color="auto"/>
            <w:left w:val="none" w:sz="0" w:space="0" w:color="auto"/>
            <w:bottom w:val="none" w:sz="0" w:space="0" w:color="auto"/>
            <w:right w:val="none" w:sz="0" w:space="0" w:color="auto"/>
          </w:divBdr>
          <w:divsChild>
            <w:div w:id="1811749994">
              <w:marLeft w:val="0"/>
              <w:marRight w:val="0"/>
              <w:marTop w:val="0"/>
              <w:marBottom w:val="0"/>
              <w:divBdr>
                <w:top w:val="none" w:sz="0" w:space="0" w:color="auto"/>
                <w:left w:val="none" w:sz="0" w:space="0" w:color="auto"/>
                <w:bottom w:val="none" w:sz="0" w:space="0" w:color="auto"/>
                <w:right w:val="none" w:sz="0" w:space="0" w:color="auto"/>
              </w:divBdr>
            </w:div>
            <w:div w:id="767120163">
              <w:marLeft w:val="0"/>
              <w:marRight w:val="0"/>
              <w:marTop w:val="0"/>
              <w:marBottom w:val="0"/>
              <w:divBdr>
                <w:top w:val="none" w:sz="0" w:space="0" w:color="auto"/>
                <w:left w:val="none" w:sz="0" w:space="0" w:color="auto"/>
                <w:bottom w:val="none" w:sz="0" w:space="0" w:color="auto"/>
                <w:right w:val="none" w:sz="0" w:space="0" w:color="auto"/>
              </w:divBdr>
              <w:divsChild>
                <w:div w:id="2096439333">
                  <w:marLeft w:val="0"/>
                  <w:marRight w:val="0"/>
                  <w:marTop w:val="0"/>
                  <w:marBottom w:val="0"/>
                  <w:divBdr>
                    <w:top w:val="none" w:sz="0" w:space="0" w:color="auto"/>
                    <w:left w:val="none" w:sz="0" w:space="0" w:color="auto"/>
                    <w:bottom w:val="none" w:sz="0" w:space="0" w:color="auto"/>
                    <w:right w:val="none" w:sz="0" w:space="0" w:color="auto"/>
                  </w:divBdr>
                  <w:divsChild>
                    <w:div w:id="55844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10386">
              <w:marLeft w:val="0"/>
              <w:marRight w:val="0"/>
              <w:marTop w:val="0"/>
              <w:marBottom w:val="0"/>
              <w:divBdr>
                <w:top w:val="none" w:sz="0" w:space="0" w:color="auto"/>
                <w:left w:val="none" w:sz="0" w:space="0" w:color="auto"/>
                <w:bottom w:val="none" w:sz="0" w:space="0" w:color="auto"/>
                <w:right w:val="none" w:sz="0" w:space="0" w:color="auto"/>
              </w:divBdr>
            </w:div>
          </w:divsChild>
        </w:div>
        <w:div w:id="1566601328">
          <w:marLeft w:val="0"/>
          <w:marRight w:val="0"/>
          <w:marTop w:val="0"/>
          <w:marBottom w:val="0"/>
          <w:divBdr>
            <w:top w:val="none" w:sz="0" w:space="0" w:color="auto"/>
            <w:left w:val="none" w:sz="0" w:space="0" w:color="auto"/>
            <w:bottom w:val="none" w:sz="0" w:space="0" w:color="auto"/>
            <w:right w:val="none" w:sz="0" w:space="0" w:color="auto"/>
          </w:divBdr>
        </w:div>
        <w:div w:id="630020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673944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8864691">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800253">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541672615">
      <w:bodyDiv w:val="1"/>
      <w:marLeft w:val="0"/>
      <w:marRight w:val="0"/>
      <w:marTop w:val="0"/>
      <w:marBottom w:val="0"/>
      <w:divBdr>
        <w:top w:val="none" w:sz="0" w:space="0" w:color="auto"/>
        <w:left w:val="none" w:sz="0" w:space="0" w:color="auto"/>
        <w:bottom w:val="none" w:sz="0" w:space="0" w:color="auto"/>
        <w:right w:val="none" w:sz="0" w:space="0" w:color="auto"/>
      </w:divBdr>
    </w:div>
    <w:div w:id="1561944735">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73331507">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0238177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276585">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8694809">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3370">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37777345">
      <w:bodyDiv w:val="1"/>
      <w:marLeft w:val="0"/>
      <w:marRight w:val="0"/>
      <w:marTop w:val="0"/>
      <w:marBottom w:val="0"/>
      <w:divBdr>
        <w:top w:val="none" w:sz="0" w:space="0" w:color="auto"/>
        <w:left w:val="none" w:sz="0" w:space="0" w:color="auto"/>
        <w:bottom w:val="none" w:sz="0" w:space="0" w:color="auto"/>
        <w:right w:val="none" w:sz="0" w:space="0" w:color="auto"/>
      </w:divBdr>
    </w:div>
    <w:div w:id="20485293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259209">
      <w:bodyDiv w:val="1"/>
      <w:marLeft w:val="0"/>
      <w:marRight w:val="0"/>
      <w:marTop w:val="0"/>
      <w:marBottom w:val="0"/>
      <w:divBdr>
        <w:top w:val="none" w:sz="0" w:space="0" w:color="auto"/>
        <w:left w:val="none" w:sz="0" w:space="0" w:color="auto"/>
        <w:bottom w:val="none" w:sz="0" w:space="0" w:color="auto"/>
        <w:right w:val="none" w:sz="0" w:space="0" w:color="auto"/>
      </w:divBdr>
    </w:div>
    <w:div w:id="213937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BE283-F322-40FE-934B-E3904CC90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3734</Words>
  <Characters>21287</Characters>
  <Application>Microsoft Office Word</Application>
  <DocSecurity>0</DocSecurity>
  <Lines>177</Lines>
  <Paragraphs>49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Raphael Hoon Geun</cp:lastModifiedBy>
  <cp:revision>24</cp:revision>
  <cp:lastPrinted>2025-03-28T06:07:00Z</cp:lastPrinted>
  <dcterms:created xsi:type="dcterms:W3CDTF">2025-03-28T06:00:00Z</dcterms:created>
  <dcterms:modified xsi:type="dcterms:W3CDTF">2025-03-28T10:57:00Z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y fmtid="{D5CDD505-2E9C-101B-9397-08002B2CF9AE}" pid="7" name="MTWinEqns">
    <vt:bool>true</vt:bool>
  </property>
</Properties>
</file>